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31" w:rsidRDefault="008C1BDE" w:rsidP="00C04DDD">
      <w:pPr>
        <w:jc w:val="center"/>
        <w:rPr>
          <w:rFonts w:ascii="Calibri" w:hAnsi="Calibri"/>
          <w:b/>
          <w:bCs/>
          <w:sz w:val="22"/>
          <w:szCs w:val="22"/>
          <w:u w:val="single"/>
        </w:rPr>
      </w:pPr>
      <w:r>
        <w:rPr>
          <w:rFonts w:ascii="Calibri" w:hAnsi="Calibri"/>
          <w:b/>
          <w:bCs/>
          <w:noProof/>
          <w:sz w:val="22"/>
          <w:szCs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65pt;margin-top:-51.75pt;width:80.25pt;height:87.75pt;z-index:251657728" filled="t" stroked="t">
            <v:imagedata r:id="rId8" o:title="" gain="86232f"/>
          </v:shape>
        </w:pict>
      </w:r>
    </w:p>
    <w:p w:rsidR="000B6731" w:rsidRDefault="000B6731" w:rsidP="00C04DDD">
      <w:pPr>
        <w:jc w:val="center"/>
        <w:rPr>
          <w:rFonts w:ascii="Calibri" w:hAnsi="Calibri"/>
          <w:b/>
          <w:bCs/>
          <w:sz w:val="22"/>
          <w:szCs w:val="22"/>
          <w:u w:val="single"/>
        </w:rPr>
      </w:pPr>
    </w:p>
    <w:p w:rsidR="000B6731" w:rsidRDefault="000B6731" w:rsidP="00C04DDD">
      <w:pPr>
        <w:jc w:val="center"/>
        <w:rPr>
          <w:rFonts w:ascii="Calibri" w:hAnsi="Calibri"/>
          <w:b/>
          <w:bCs/>
          <w:sz w:val="22"/>
          <w:szCs w:val="22"/>
          <w:u w:val="single"/>
        </w:rPr>
      </w:pPr>
    </w:p>
    <w:p w:rsidR="00712B50" w:rsidRPr="004528B9" w:rsidRDefault="008303AA" w:rsidP="00712B50">
      <w:pPr>
        <w:jc w:val="center"/>
        <w:rPr>
          <w:rFonts w:ascii="Calibri" w:hAnsi="Calibri"/>
          <w:b/>
          <w:bCs/>
          <w:sz w:val="22"/>
          <w:szCs w:val="22"/>
          <w:u w:val="single"/>
        </w:rPr>
      </w:pPr>
      <w:r>
        <w:rPr>
          <w:rFonts w:ascii="Calibri" w:hAnsi="Calibri"/>
          <w:b/>
          <w:bCs/>
          <w:sz w:val="22"/>
          <w:szCs w:val="22"/>
          <w:u w:val="single"/>
        </w:rPr>
        <w:t>MINUTES</w:t>
      </w:r>
      <w:bookmarkStart w:id="0" w:name="_GoBack"/>
      <w:bookmarkEnd w:id="0"/>
      <w:r w:rsidR="00712B50">
        <w:rPr>
          <w:rFonts w:ascii="Calibri" w:hAnsi="Calibri"/>
          <w:b/>
          <w:bCs/>
          <w:sz w:val="22"/>
          <w:szCs w:val="22"/>
          <w:u w:val="single"/>
        </w:rPr>
        <w:t xml:space="preserve"> FOR THE OPERATIONS COMMITTEE </w:t>
      </w:r>
    </w:p>
    <w:p w:rsidR="00712B50" w:rsidRPr="004528B9" w:rsidRDefault="00712B50" w:rsidP="00712B50">
      <w:pPr>
        <w:jc w:val="center"/>
        <w:rPr>
          <w:rFonts w:ascii="Calibri" w:hAnsi="Calibri"/>
          <w:b/>
          <w:bCs/>
          <w:sz w:val="22"/>
          <w:szCs w:val="22"/>
          <w:u w:val="single"/>
        </w:rPr>
      </w:pPr>
      <w:r>
        <w:rPr>
          <w:rFonts w:ascii="Calibri" w:hAnsi="Calibri"/>
          <w:b/>
          <w:bCs/>
          <w:sz w:val="22"/>
          <w:szCs w:val="22"/>
          <w:u w:val="single"/>
        </w:rPr>
        <w:t>THURSDAY 23</w:t>
      </w:r>
      <w:r w:rsidRPr="00302523">
        <w:rPr>
          <w:rFonts w:ascii="Calibri" w:hAnsi="Calibri"/>
          <w:b/>
          <w:bCs/>
          <w:sz w:val="22"/>
          <w:szCs w:val="22"/>
          <w:u w:val="single"/>
          <w:vertAlign w:val="superscript"/>
        </w:rPr>
        <w:t>RD</w:t>
      </w:r>
      <w:r>
        <w:rPr>
          <w:rFonts w:ascii="Calibri" w:hAnsi="Calibri"/>
          <w:b/>
          <w:bCs/>
          <w:sz w:val="22"/>
          <w:szCs w:val="22"/>
          <w:u w:val="single"/>
        </w:rPr>
        <w:t xml:space="preserve"> FEBRUARY 2017</w:t>
      </w:r>
      <w:r w:rsidRPr="004528B9">
        <w:rPr>
          <w:rFonts w:ascii="Calibri" w:hAnsi="Calibri"/>
          <w:b/>
          <w:bCs/>
          <w:sz w:val="22"/>
          <w:szCs w:val="22"/>
          <w:u w:val="single"/>
        </w:rPr>
        <w:t xml:space="preserve"> AT THE </w:t>
      </w:r>
      <w:r>
        <w:rPr>
          <w:rFonts w:ascii="Calibri" w:hAnsi="Calibri"/>
          <w:b/>
          <w:bCs/>
          <w:sz w:val="22"/>
          <w:szCs w:val="22"/>
          <w:u w:val="single"/>
        </w:rPr>
        <w:t>GUILDHALL</w:t>
      </w:r>
      <w:r w:rsidRPr="004528B9">
        <w:rPr>
          <w:rFonts w:ascii="Calibri" w:hAnsi="Calibri"/>
          <w:b/>
          <w:bCs/>
          <w:sz w:val="22"/>
          <w:szCs w:val="22"/>
          <w:u w:val="single"/>
        </w:rPr>
        <w:t xml:space="preserve"> TOTNES</w:t>
      </w:r>
    </w:p>
    <w:p w:rsidR="005A1668" w:rsidRDefault="005A1668" w:rsidP="005A1668">
      <w:pPr>
        <w:rPr>
          <w:rFonts w:ascii="Calibri" w:hAnsi="Calibri"/>
          <w:sz w:val="22"/>
          <w:szCs w:val="22"/>
        </w:rPr>
      </w:pPr>
    </w:p>
    <w:p w:rsidR="005A1668" w:rsidRDefault="005A1668" w:rsidP="005A1668">
      <w:pPr>
        <w:ind w:left="-851" w:right="-902"/>
        <w:rPr>
          <w:rFonts w:ascii="Calibri" w:hAnsi="Calibri"/>
          <w:sz w:val="22"/>
          <w:szCs w:val="22"/>
        </w:rPr>
      </w:pPr>
      <w:r>
        <w:rPr>
          <w:rFonts w:ascii="Calibri" w:hAnsi="Calibri"/>
          <w:sz w:val="22"/>
          <w:szCs w:val="22"/>
        </w:rPr>
        <w:t>Present: Councillor M Adams (Chairman), Paine, Westacott MBE,</w:t>
      </w:r>
      <w:r w:rsidR="008C081F">
        <w:rPr>
          <w:rFonts w:ascii="Calibri" w:hAnsi="Calibri"/>
          <w:sz w:val="22"/>
          <w:szCs w:val="22"/>
        </w:rPr>
        <w:t xml:space="preserve"> </w:t>
      </w:r>
      <w:r>
        <w:rPr>
          <w:rFonts w:ascii="Calibri" w:hAnsi="Calibri"/>
          <w:sz w:val="22"/>
          <w:szCs w:val="22"/>
        </w:rPr>
        <w:t>Sweet</w:t>
      </w:r>
      <w:r w:rsidR="008C081F">
        <w:rPr>
          <w:rFonts w:ascii="Calibri" w:hAnsi="Calibri"/>
          <w:sz w:val="22"/>
          <w:szCs w:val="22"/>
        </w:rPr>
        <w:t xml:space="preserve"> and Hart-Williams</w:t>
      </w:r>
    </w:p>
    <w:p w:rsidR="005A1668" w:rsidRDefault="005A1668" w:rsidP="005A1668">
      <w:pPr>
        <w:ind w:left="-851" w:right="-902"/>
        <w:rPr>
          <w:rFonts w:ascii="Calibri" w:hAnsi="Calibri"/>
          <w:sz w:val="22"/>
          <w:szCs w:val="22"/>
        </w:rPr>
      </w:pPr>
      <w:r>
        <w:rPr>
          <w:rFonts w:ascii="Calibri" w:hAnsi="Calibri"/>
          <w:sz w:val="22"/>
          <w:szCs w:val="22"/>
        </w:rPr>
        <w:t>Apologies: Councillors Cohen</w:t>
      </w:r>
      <w:r w:rsidR="008C081F">
        <w:rPr>
          <w:rFonts w:ascii="Calibri" w:hAnsi="Calibri"/>
          <w:sz w:val="22"/>
          <w:szCs w:val="22"/>
        </w:rPr>
        <w:t xml:space="preserve"> and Barker.</w:t>
      </w:r>
    </w:p>
    <w:p w:rsidR="005A1668" w:rsidRDefault="005A1668" w:rsidP="005A1668">
      <w:pPr>
        <w:ind w:left="-851" w:right="-902"/>
        <w:rPr>
          <w:rFonts w:ascii="Calibri" w:hAnsi="Calibri"/>
          <w:sz w:val="22"/>
          <w:szCs w:val="22"/>
        </w:rPr>
      </w:pPr>
      <w:r>
        <w:rPr>
          <w:rFonts w:ascii="Calibri" w:hAnsi="Calibri"/>
          <w:sz w:val="22"/>
          <w:szCs w:val="22"/>
        </w:rPr>
        <w:t>In Attendance: Catherine Marlton (Deputy Town Clerk), Councillors Hodgson and R Adams and 2 members of the public</w:t>
      </w:r>
    </w:p>
    <w:p w:rsidR="002C12B3" w:rsidRDefault="002C12B3" w:rsidP="0089401A">
      <w:pPr>
        <w:ind w:right="-902"/>
        <w:rPr>
          <w:rFonts w:ascii="Calibri" w:hAnsi="Calibri"/>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4374"/>
        <w:gridCol w:w="5216"/>
      </w:tblGrid>
      <w:tr w:rsidR="00486628" w:rsidRPr="00B54585" w:rsidTr="0089401A">
        <w:tc>
          <w:tcPr>
            <w:tcW w:w="475" w:type="dxa"/>
          </w:tcPr>
          <w:p w:rsidR="00486628" w:rsidRPr="00B54585" w:rsidRDefault="00395468" w:rsidP="00C04DDD">
            <w:pPr>
              <w:rPr>
                <w:rFonts w:ascii="Calibri" w:hAnsi="Calibri"/>
                <w:sz w:val="22"/>
                <w:szCs w:val="22"/>
              </w:rPr>
            </w:pPr>
            <w:r>
              <w:rPr>
                <w:rFonts w:ascii="Calibri" w:hAnsi="Calibri"/>
                <w:sz w:val="22"/>
                <w:szCs w:val="22"/>
              </w:rPr>
              <w:t>No</w:t>
            </w:r>
          </w:p>
        </w:tc>
        <w:tc>
          <w:tcPr>
            <w:tcW w:w="4374" w:type="dxa"/>
          </w:tcPr>
          <w:p w:rsidR="00486628" w:rsidRPr="00B54585" w:rsidRDefault="00486628" w:rsidP="00C04DDD">
            <w:pPr>
              <w:rPr>
                <w:rFonts w:ascii="Calibri" w:hAnsi="Calibri"/>
                <w:sz w:val="22"/>
                <w:szCs w:val="22"/>
              </w:rPr>
            </w:pPr>
            <w:r w:rsidRPr="00B54585">
              <w:rPr>
                <w:rFonts w:ascii="Calibri" w:hAnsi="Calibri"/>
                <w:sz w:val="22"/>
                <w:szCs w:val="22"/>
              </w:rPr>
              <w:t>Subject</w:t>
            </w:r>
          </w:p>
        </w:tc>
        <w:tc>
          <w:tcPr>
            <w:tcW w:w="5216" w:type="dxa"/>
          </w:tcPr>
          <w:p w:rsidR="00486628" w:rsidRPr="00B54585" w:rsidRDefault="00486628" w:rsidP="00B824C4">
            <w:pPr>
              <w:rPr>
                <w:rFonts w:ascii="Calibri" w:hAnsi="Calibri"/>
                <w:sz w:val="22"/>
                <w:szCs w:val="22"/>
              </w:rPr>
            </w:pPr>
            <w:r w:rsidRPr="00B54585">
              <w:rPr>
                <w:rFonts w:ascii="Calibri" w:hAnsi="Calibri"/>
                <w:sz w:val="22"/>
                <w:szCs w:val="22"/>
              </w:rPr>
              <w:t>Comments</w:t>
            </w:r>
          </w:p>
        </w:tc>
      </w:tr>
      <w:tr w:rsidR="00486628" w:rsidRPr="00B54585" w:rsidTr="0089401A">
        <w:tc>
          <w:tcPr>
            <w:tcW w:w="475" w:type="dxa"/>
          </w:tcPr>
          <w:p w:rsidR="00486628" w:rsidRPr="00B54585" w:rsidRDefault="00486628" w:rsidP="00C04DDD">
            <w:pPr>
              <w:rPr>
                <w:rFonts w:ascii="Calibri" w:hAnsi="Calibri"/>
                <w:sz w:val="22"/>
                <w:szCs w:val="22"/>
              </w:rPr>
            </w:pPr>
            <w:r w:rsidRPr="00B54585">
              <w:rPr>
                <w:rFonts w:ascii="Calibri" w:hAnsi="Calibri"/>
                <w:sz w:val="22"/>
                <w:szCs w:val="22"/>
              </w:rPr>
              <w:t>1</w:t>
            </w:r>
          </w:p>
        </w:tc>
        <w:tc>
          <w:tcPr>
            <w:tcW w:w="4374" w:type="dxa"/>
          </w:tcPr>
          <w:p w:rsidR="00A81AFC" w:rsidRPr="00B54585" w:rsidRDefault="00FA4FC4" w:rsidP="003751EA">
            <w:pPr>
              <w:ind w:left="67"/>
              <w:rPr>
                <w:rFonts w:ascii="Calibri" w:hAnsi="Calibri"/>
                <w:sz w:val="22"/>
                <w:szCs w:val="22"/>
              </w:rPr>
            </w:pPr>
            <w:r w:rsidRPr="005356D1">
              <w:rPr>
                <w:rFonts w:ascii="Calibri" w:hAnsi="Calibri"/>
                <w:sz w:val="22"/>
                <w:szCs w:val="22"/>
              </w:rPr>
              <w:t>To receive apologies and to confirm that any absence has the approval of the Council.</w:t>
            </w:r>
          </w:p>
        </w:tc>
        <w:tc>
          <w:tcPr>
            <w:tcW w:w="5216" w:type="dxa"/>
          </w:tcPr>
          <w:p w:rsidR="00486628" w:rsidRPr="00B54585" w:rsidRDefault="005A1668" w:rsidP="00486628">
            <w:pPr>
              <w:rPr>
                <w:rFonts w:ascii="Calibri" w:hAnsi="Calibri"/>
                <w:sz w:val="22"/>
                <w:szCs w:val="22"/>
              </w:rPr>
            </w:pPr>
            <w:r>
              <w:rPr>
                <w:rFonts w:ascii="Calibri" w:hAnsi="Calibri"/>
                <w:sz w:val="22"/>
                <w:szCs w:val="22"/>
              </w:rPr>
              <w:t>Agreed.</w:t>
            </w:r>
          </w:p>
          <w:p w:rsidR="00486628" w:rsidRPr="00B54585" w:rsidRDefault="00486628" w:rsidP="00B824C4">
            <w:pPr>
              <w:rPr>
                <w:rFonts w:ascii="Calibri" w:hAnsi="Calibri"/>
                <w:sz w:val="22"/>
                <w:szCs w:val="22"/>
              </w:rPr>
            </w:pPr>
          </w:p>
        </w:tc>
      </w:tr>
      <w:tr w:rsidR="00064A2C" w:rsidRPr="00B54585" w:rsidTr="0089401A">
        <w:tc>
          <w:tcPr>
            <w:tcW w:w="475" w:type="dxa"/>
          </w:tcPr>
          <w:p w:rsidR="00064A2C" w:rsidRDefault="00064A2C" w:rsidP="00C04DDD">
            <w:pPr>
              <w:rPr>
                <w:rFonts w:ascii="Calibri" w:hAnsi="Calibri"/>
                <w:sz w:val="22"/>
                <w:szCs w:val="22"/>
              </w:rPr>
            </w:pPr>
          </w:p>
        </w:tc>
        <w:tc>
          <w:tcPr>
            <w:tcW w:w="4374" w:type="dxa"/>
          </w:tcPr>
          <w:p w:rsidR="00CC353F" w:rsidRDefault="0076581C" w:rsidP="00D302DC">
            <w:pPr>
              <w:pStyle w:val="BodyTextIndent3"/>
              <w:ind w:left="0"/>
              <w:rPr>
                <w:rFonts w:ascii="Calibri" w:hAnsi="Calibri"/>
                <w:b w:val="0"/>
                <w:sz w:val="22"/>
                <w:szCs w:val="22"/>
              </w:rPr>
            </w:pPr>
            <w:r w:rsidRPr="000A3181">
              <w:rPr>
                <w:rFonts w:ascii="Calibri" w:hAnsi="Calibri"/>
                <w:b w:val="0"/>
                <w:i/>
                <w:sz w:val="22"/>
                <w:szCs w:val="22"/>
              </w:rPr>
              <w:t>The Committee will adjourn for the following item:</w:t>
            </w:r>
          </w:p>
        </w:tc>
        <w:tc>
          <w:tcPr>
            <w:tcW w:w="5216" w:type="dxa"/>
          </w:tcPr>
          <w:p w:rsidR="00064A2C" w:rsidRDefault="00064A2C" w:rsidP="000C09DA">
            <w:pPr>
              <w:rPr>
                <w:rFonts w:ascii="Calibri" w:hAnsi="Calibri"/>
                <w:sz w:val="22"/>
                <w:szCs w:val="22"/>
              </w:rPr>
            </w:pPr>
          </w:p>
        </w:tc>
      </w:tr>
      <w:tr w:rsidR="000A3181" w:rsidRPr="00B54585" w:rsidTr="0089401A">
        <w:tc>
          <w:tcPr>
            <w:tcW w:w="475" w:type="dxa"/>
          </w:tcPr>
          <w:p w:rsidR="000A3181" w:rsidRDefault="000A3181" w:rsidP="00C04DDD">
            <w:pPr>
              <w:rPr>
                <w:rFonts w:ascii="Calibri" w:hAnsi="Calibri"/>
                <w:sz w:val="22"/>
                <w:szCs w:val="22"/>
              </w:rPr>
            </w:pPr>
          </w:p>
        </w:tc>
        <w:tc>
          <w:tcPr>
            <w:tcW w:w="4374" w:type="dxa"/>
          </w:tcPr>
          <w:p w:rsidR="00A81AFC" w:rsidRPr="000A3181" w:rsidRDefault="0076581C" w:rsidP="003751EA">
            <w:pPr>
              <w:pStyle w:val="BodyTextIndent3"/>
              <w:ind w:left="0"/>
              <w:rPr>
                <w:rFonts w:ascii="Calibri" w:hAnsi="Calibri"/>
                <w:b w:val="0"/>
                <w:i/>
                <w:sz w:val="22"/>
                <w:szCs w:val="22"/>
              </w:rPr>
            </w:pPr>
            <w:r>
              <w:rPr>
                <w:rFonts w:ascii="Calibri" w:hAnsi="Calibri"/>
                <w:b w:val="0"/>
                <w:sz w:val="22"/>
                <w:szCs w:val="22"/>
              </w:rPr>
              <w:t>Public Question Time: A period of 15 minutes will be allowed for members of the public to ask questions or make comment regarding the work of the Committee or other items that affect Totnes.</w:t>
            </w:r>
          </w:p>
        </w:tc>
        <w:tc>
          <w:tcPr>
            <w:tcW w:w="5216" w:type="dxa"/>
          </w:tcPr>
          <w:p w:rsidR="000A3181" w:rsidRDefault="008C081F" w:rsidP="000C09DA">
            <w:pPr>
              <w:rPr>
                <w:rFonts w:ascii="Calibri" w:hAnsi="Calibri"/>
                <w:sz w:val="22"/>
                <w:szCs w:val="22"/>
              </w:rPr>
            </w:pPr>
            <w:r>
              <w:rPr>
                <w:rFonts w:ascii="Calibri" w:hAnsi="Calibri"/>
                <w:sz w:val="22"/>
                <w:szCs w:val="22"/>
              </w:rPr>
              <w:t>None.</w:t>
            </w:r>
          </w:p>
        </w:tc>
      </w:tr>
      <w:tr w:rsidR="000A3181" w:rsidRPr="00B54585" w:rsidTr="0089401A">
        <w:trPr>
          <w:trHeight w:val="70"/>
        </w:trPr>
        <w:tc>
          <w:tcPr>
            <w:tcW w:w="475" w:type="dxa"/>
          </w:tcPr>
          <w:p w:rsidR="000A3181" w:rsidRDefault="000A3181" w:rsidP="00C04DDD">
            <w:pPr>
              <w:rPr>
                <w:rFonts w:ascii="Calibri" w:hAnsi="Calibri"/>
                <w:sz w:val="22"/>
                <w:szCs w:val="22"/>
              </w:rPr>
            </w:pPr>
          </w:p>
        </w:tc>
        <w:tc>
          <w:tcPr>
            <w:tcW w:w="4374" w:type="dxa"/>
          </w:tcPr>
          <w:p w:rsidR="00CC353F" w:rsidRDefault="0076581C" w:rsidP="00D302DC">
            <w:pPr>
              <w:pStyle w:val="BodyTextIndent3"/>
              <w:ind w:left="0"/>
              <w:rPr>
                <w:rFonts w:ascii="Calibri" w:hAnsi="Calibri"/>
                <w:b w:val="0"/>
                <w:sz w:val="22"/>
                <w:szCs w:val="22"/>
              </w:rPr>
            </w:pPr>
            <w:r w:rsidRPr="000A3181">
              <w:rPr>
                <w:rFonts w:ascii="Calibri" w:hAnsi="Calibri"/>
                <w:b w:val="0"/>
                <w:i/>
                <w:sz w:val="22"/>
                <w:szCs w:val="22"/>
              </w:rPr>
              <w:t>The Committee will convene to consider the following items:</w:t>
            </w:r>
          </w:p>
        </w:tc>
        <w:tc>
          <w:tcPr>
            <w:tcW w:w="5216" w:type="dxa"/>
          </w:tcPr>
          <w:p w:rsidR="000A3181" w:rsidRDefault="000A3181" w:rsidP="000C09DA">
            <w:pPr>
              <w:rPr>
                <w:rFonts w:ascii="Calibri" w:hAnsi="Calibri"/>
                <w:sz w:val="22"/>
                <w:szCs w:val="22"/>
              </w:rPr>
            </w:pPr>
          </w:p>
        </w:tc>
      </w:tr>
      <w:tr w:rsidR="00D94378" w:rsidRPr="00B54585" w:rsidTr="0089401A">
        <w:trPr>
          <w:trHeight w:val="70"/>
        </w:trPr>
        <w:tc>
          <w:tcPr>
            <w:tcW w:w="475" w:type="dxa"/>
          </w:tcPr>
          <w:p w:rsidR="00D94378" w:rsidRDefault="00D94378" w:rsidP="00C04DDD">
            <w:pPr>
              <w:rPr>
                <w:rFonts w:ascii="Calibri" w:hAnsi="Calibri"/>
                <w:sz w:val="22"/>
                <w:szCs w:val="22"/>
              </w:rPr>
            </w:pPr>
            <w:r>
              <w:rPr>
                <w:rFonts w:ascii="Calibri" w:hAnsi="Calibri"/>
                <w:sz w:val="22"/>
                <w:szCs w:val="22"/>
              </w:rPr>
              <w:t>2</w:t>
            </w:r>
          </w:p>
        </w:tc>
        <w:tc>
          <w:tcPr>
            <w:tcW w:w="4374" w:type="dxa"/>
          </w:tcPr>
          <w:p w:rsidR="00557866" w:rsidRPr="00D94378" w:rsidRDefault="00D94378" w:rsidP="00F85E86">
            <w:pPr>
              <w:pStyle w:val="BodyTextIndent3"/>
              <w:ind w:left="0"/>
              <w:rPr>
                <w:rFonts w:ascii="Calibri" w:hAnsi="Calibri"/>
                <w:b w:val="0"/>
                <w:sz w:val="22"/>
                <w:szCs w:val="22"/>
              </w:rPr>
            </w:pPr>
            <w:r>
              <w:rPr>
                <w:rFonts w:ascii="Calibri" w:hAnsi="Calibri"/>
                <w:b w:val="0"/>
                <w:sz w:val="22"/>
                <w:szCs w:val="22"/>
              </w:rPr>
              <w:t xml:space="preserve">To discuss any matters arising from the minutes of the last meeting. </w:t>
            </w:r>
          </w:p>
        </w:tc>
        <w:tc>
          <w:tcPr>
            <w:tcW w:w="5216" w:type="dxa"/>
          </w:tcPr>
          <w:p w:rsidR="00D94378" w:rsidRDefault="005A1668" w:rsidP="000C09DA">
            <w:pPr>
              <w:rPr>
                <w:rFonts w:ascii="Calibri" w:hAnsi="Calibri"/>
                <w:sz w:val="22"/>
                <w:szCs w:val="22"/>
              </w:rPr>
            </w:pPr>
            <w:r>
              <w:rPr>
                <w:rFonts w:ascii="Calibri" w:hAnsi="Calibri"/>
                <w:sz w:val="22"/>
                <w:szCs w:val="22"/>
              </w:rPr>
              <w:t>The minutes were noted</w:t>
            </w:r>
            <w:r w:rsidR="008C081F">
              <w:rPr>
                <w:rFonts w:ascii="Calibri" w:hAnsi="Calibri"/>
                <w:sz w:val="22"/>
                <w:szCs w:val="22"/>
              </w:rPr>
              <w:t>.</w:t>
            </w:r>
          </w:p>
        </w:tc>
      </w:tr>
      <w:tr w:rsidR="00103811" w:rsidRPr="00B54585" w:rsidTr="0089401A">
        <w:trPr>
          <w:trHeight w:val="365"/>
        </w:trPr>
        <w:tc>
          <w:tcPr>
            <w:tcW w:w="475" w:type="dxa"/>
          </w:tcPr>
          <w:p w:rsidR="00103811" w:rsidRDefault="00103811" w:rsidP="00C04DDD">
            <w:pPr>
              <w:rPr>
                <w:rFonts w:ascii="Calibri" w:hAnsi="Calibri"/>
                <w:sz w:val="22"/>
                <w:szCs w:val="22"/>
              </w:rPr>
            </w:pPr>
            <w:r>
              <w:rPr>
                <w:rFonts w:ascii="Calibri" w:hAnsi="Calibri"/>
                <w:sz w:val="22"/>
                <w:szCs w:val="22"/>
              </w:rPr>
              <w:t>3</w:t>
            </w:r>
          </w:p>
          <w:p w:rsidR="00103811" w:rsidRDefault="00103811" w:rsidP="00C04DDD">
            <w:pPr>
              <w:rPr>
                <w:rFonts w:ascii="Calibri" w:hAnsi="Calibri"/>
                <w:sz w:val="22"/>
                <w:szCs w:val="22"/>
              </w:rPr>
            </w:pPr>
          </w:p>
        </w:tc>
        <w:tc>
          <w:tcPr>
            <w:tcW w:w="4374" w:type="dxa"/>
          </w:tcPr>
          <w:p w:rsidR="00103811" w:rsidRPr="008812F5" w:rsidRDefault="00103811" w:rsidP="00923D4D">
            <w:pPr>
              <w:rPr>
                <w:rFonts w:ascii="Calibri" w:hAnsi="Calibri"/>
                <w:sz w:val="22"/>
                <w:szCs w:val="22"/>
                <w:lang w:val="en-US" w:eastAsia="en-US"/>
              </w:rPr>
            </w:pPr>
            <w:r>
              <w:rPr>
                <w:rFonts w:ascii="Calibri" w:hAnsi="Calibri"/>
                <w:sz w:val="22"/>
                <w:szCs w:val="22"/>
                <w:lang w:val="en-US" w:eastAsia="en-US"/>
              </w:rPr>
              <w:t xml:space="preserve">To discuss the issue of past mayoral expenses raised at the December Council meeting. </w:t>
            </w:r>
          </w:p>
        </w:tc>
        <w:tc>
          <w:tcPr>
            <w:tcW w:w="5216" w:type="dxa"/>
          </w:tcPr>
          <w:p w:rsidR="00103811" w:rsidRDefault="005A1668" w:rsidP="000C09DA">
            <w:pPr>
              <w:rPr>
                <w:rFonts w:ascii="Calibri" w:hAnsi="Calibri"/>
                <w:sz w:val="22"/>
                <w:szCs w:val="22"/>
              </w:rPr>
            </w:pPr>
            <w:r>
              <w:rPr>
                <w:rFonts w:ascii="Calibri" w:hAnsi="Calibri"/>
                <w:sz w:val="22"/>
                <w:szCs w:val="22"/>
              </w:rPr>
              <w:t>It was agreed that the Deputy Town Clerk should meet with a local accountancy/audit provider to have the Mayoral accounts independently verified.</w:t>
            </w:r>
          </w:p>
          <w:p w:rsidR="005A1668" w:rsidRDefault="005A1668" w:rsidP="000C09DA">
            <w:pPr>
              <w:rPr>
                <w:rFonts w:ascii="Calibri" w:hAnsi="Calibri"/>
                <w:sz w:val="22"/>
                <w:szCs w:val="22"/>
              </w:rPr>
            </w:pPr>
          </w:p>
          <w:p w:rsidR="005A1668" w:rsidRDefault="005A1668" w:rsidP="000C09DA">
            <w:pPr>
              <w:rPr>
                <w:rFonts w:ascii="Calibri" w:hAnsi="Calibri"/>
                <w:sz w:val="22"/>
                <w:szCs w:val="22"/>
              </w:rPr>
            </w:pPr>
            <w:r>
              <w:rPr>
                <w:rFonts w:ascii="Calibri" w:hAnsi="Calibri"/>
                <w:sz w:val="22"/>
                <w:szCs w:val="22"/>
              </w:rPr>
              <w:t xml:space="preserve">It was </w:t>
            </w:r>
            <w:r w:rsidRPr="005A1668">
              <w:rPr>
                <w:rFonts w:ascii="Calibri" w:hAnsi="Calibri"/>
                <w:b/>
                <w:sz w:val="22"/>
                <w:szCs w:val="22"/>
              </w:rPr>
              <w:t>RECOMMENDED</w:t>
            </w:r>
            <w:r>
              <w:rPr>
                <w:rFonts w:ascii="Calibri" w:hAnsi="Calibri"/>
                <w:sz w:val="22"/>
                <w:szCs w:val="22"/>
              </w:rPr>
              <w:t xml:space="preserve"> that a report from this meeting, a draft statement to the press and a reviewed Mayoral Expenses policy should go to the next Operations Committee and then onto Full Council for agreement.</w:t>
            </w:r>
          </w:p>
          <w:p w:rsidR="005A1668" w:rsidRDefault="005A1668" w:rsidP="000C09DA">
            <w:pPr>
              <w:rPr>
                <w:rFonts w:ascii="Calibri" w:hAnsi="Calibri"/>
                <w:sz w:val="22"/>
                <w:szCs w:val="22"/>
              </w:rPr>
            </w:pPr>
          </w:p>
          <w:p w:rsidR="005A1668" w:rsidRDefault="008C081F" w:rsidP="000C09DA">
            <w:pPr>
              <w:rPr>
                <w:rFonts w:ascii="Calibri" w:hAnsi="Calibri"/>
                <w:sz w:val="22"/>
                <w:szCs w:val="22"/>
              </w:rPr>
            </w:pPr>
            <w:r>
              <w:rPr>
                <w:rFonts w:ascii="Calibri" w:hAnsi="Calibri"/>
                <w:sz w:val="22"/>
                <w:szCs w:val="22"/>
              </w:rPr>
              <w:t>At this point Cllr Hodg</w:t>
            </w:r>
            <w:r w:rsidR="005A1668">
              <w:rPr>
                <w:rFonts w:ascii="Calibri" w:hAnsi="Calibri"/>
                <w:sz w:val="22"/>
                <w:szCs w:val="22"/>
              </w:rPr>
              <w:t>son arrived and</w:t>
            </w:r>
            <w:r>
              <w:rPr>
                <w:rFonts w:ascii="Calibri" w:hAnsi="Calibri"/>
                <w:sz w:val="22"/>
                <w:szCs w:val="22"/>
              </w:rPr>
              <w:t xml:space="preserve"> confirmed that she would be recording the remainder of the meeting.</w:t>
            </w:r>
          </w:p>
          <w:p w:rsidR="008C081F" w:rsidRDefault="008C081F" w:rsidP="000C09DA">
            <w:pPr>
              <w:rPr>
                <w:rFonts w:ascii="Calibri" w:hAnsi="Calibri"/>
                <w:sz w:val="22"/>
                <w:szCs w:val="22"/>
              </w:rPr>
            </w:pPr>
          </w:p>
          <w:p w:rsidR="008C081F" w:rsidRDefault="008C081F" w:rsidP="000C09DA">
            <w:pPr>
              <w:rPr>
                <w:rFonts w:ascii="Calibri" w:hAnsi="Calibri"/>
                <w:sz w:val="22"/>
                <w:szCs w:val="22"/>
              </w:rPr>
            </w:pPr>
            <w:r>
              <w:rPr>
                <w:rFonts w:ascii="Calibri" w:hAnsi="Calibri"/>
                <w:sz w:val="22"/>
                <w:szCs w:val="22"/>
              </w:rPr>
              <w:t>Cllr Hart-Williams arrived.</w:t>
            </w:r>
          </w:p>
        </w:tc>
      </w:tr>
      <w:tr w:rsidR="000A3181" w:rsidRPr="00B54585" w:rsidTr="0089401A">
        <w:trPr>
          <w:trHeight w:val="365"/>
        </w:trPr>
        <w:tc>
          <w:tcPr>
            <w:tcW w:w="475" w:type="dxa"/>
          </w:tcPr>
          <w:p w:rsidR="000A3181" w:rsidRDefault="004352B6" w:rsidP="00C04DDD">
            <w:pPr>
              <w:rPr>
                <w:rFonts w:ascii="Calibri" w:hAnsi="Calibri"/>
                <w:sz w:val="22"/>
                <w:szCs w:val="22"/>
              </w:rPr>
            </w:pPr>
            <w:r>
              <w:rPr>
                <w:rFonts w:ascii="Calibri" w:hAnsi="Calibri"/>
                <w:sz w:val="22"/>
                <w:szCs w:val="22"/>
              </w:rPr>
              <w:t>4</w:t>
            </w:r>
          </w:p>
        </w:tc>
        <w:tc>
          <w:tcPr>
            <w:tcW w:w="4374" w:type="dxa"/>
          </w:tcPr>
          <w:p w:rsidR="00923D4D" w:rsidRPr="008812F5" w:rsidRDefault="00923D4D" w:rsidP="00923D4D">
            <w:pPr>
              <w:rPr>
                <w:rFonts w:ascii="Calibri" w:hAnsi="Calibri"/>
                <w:sz w:val="22"/>
                <w:szCs w:val="22"/>
                <w:lang w:val="en-US" w:eastAsia="en-US"/>
              </w:rPr>
            </w:pPr>
            <w:r w:rsidRPr="008812F5">
              <w:rPr>
                <w:rFonts w:ascii="Calibri" w:hAnsi="Calibri"/>
                <w:sz w:val="22"/>
                <w:szCs w:val="22"/>
                <w:lang w:val="en-US" w:eastAsia="en-US"/>
              </w:rPr>
              <w:t>To receive the accounts and to:</w:t>
            </w:r>
          </w:p>
          <w:p w:rsidR="00D246D4" w:rsidRDefault="00923D4D" w:rsidP="00C51130">
            <w:pPr>
              <w:numPr>
                <w:ilvl w:val="0"/>
                <w:numId w:val="11"/>
              </w:numPr>
              <w:rPr>
                <w:rFonts w:ascii="Calibri" w:hAnsi="Calibri"/>
                <w:sz w:val="22"/>
                <w:szCs w:val="22"/>
              </w:rPr>
            </w:pPr>
            <w:r w:rsidRPr="00D246D4">
              <w:rPr>
                <w:rFonts w:ascii="Calibri" w:hAnsi="Calibri"/>
                <w:sz w:val="22"/>
                <w:szCs w:val="22"/>
              </w:rPr>
              <w:t xml:space="preserve">Approve the Payment Orders for the period 04/07/2016 to </w:t>
            </w:r>
            <w:r w:rsidR="00D246D4">
              <w:rPr>
                <w:rFonts w:ascii="Calibri" w:hAnsi="Calibri"/>
                <w:sz w:val="22"/>
                <w:szCs w:val="22"/>
              </w:rPr>
              <w:t>20/12/2016</w:t>
            </w:r>
          </w:p>
          <w:p w:rsidR="00A81AFC" w:rsidRPr="00D246D4" w:rsidRDefault="00923D4D" w:rsidP="00C51130">
            <w:pPr>
              <w:numPr>
                <w:ilvl w:val="0"/>
                <w:numId w:val="11"/>
              </w:numPr>
              <w:rPr>
                <w:rFonts w:ascii="Calibri" w:hAnsi="Calibri"/>
                <w:sz w:val="22"/>
                <w:szCs w:val="22"/>
              </w:rPr>
            </w:pPr>
            <w:r w:rsidRPr="00D246D4">
              <w:rPr>
                <w:rFonts w:ascii="Calibri" w:hAnsi="Calibri"/>
                <w:sz w:val="22"/>
                <w:szCs w:val="22"/>
                <w:lang w:val="en-US" w:eastAsia="en-US"/>
              </w:rPr>
              <w:t>Note the Bank Reconciliations, Payments and Receipts for the period 01/0</w:t>
            </w:r>
            <w:r w:rsidRPr="00D246D4">
              <w:rPr>
                <w:rFonts w:ascii="Calibri" w:hAnsi="Calibri"/>
                <w:sz w:val="22"/>
                <w:szCs w:val="22"/>
              </w:rPr>
              <w:t>7</w:t>
            </w:r>
            <w:r w:rsidRPr="00D246D4">
              <w:rPr>
                <w:rFonts w:ascii="Calibri" w:hAnsi="Calibri"/>
                <w:sz w:val="22"/>
                <w:szCs w:val="22"/>
                <w:lang w:val="en-US" w:eastAsia="en-US"/>
              </w:rPr>
              <w:t>/2016 to 01/</w:t>
            </w:r>
            <w:r w:rsidRPr="00D246D4">
              <w:rPr>
                <w:rFonts w:ascii="Calibri" w:hAnsi="Calibri"/>
                <w:sz w:val="22"/>
                <w:szCs w:val="22"/>
              </w:rPr>
              <w:t>1</w:t>
            </w:r>
            <w:r w:rsidR="00D246D4">
              <w:rPr>
                <w:rFonts w:ascii="Calibri" w:hAnsi="Calibri"/>
                <w:sz w:val="22"/>
                <w:szCs w:val="22"/>
              </w:rPr>
              <w:t>1</w:t>
            </w:r>
            <w:r w:rsidRPr="00D246D4">
              <w:rPr>
                <w:rFonts w:ascii="Calibri" w:hAnsi="Calibri"/>
                <w:sz w:val="22"/>
                <w:szCs w:val="22"/>
                <w:lang w:val="en-US" w:eastAsia="en-US"/>
              </w:rPr>
              <w:t>/2016 from Cashbooks 1, 3, 4 and 5</w:t>
            </w:r>
          </w:p>
          <w:p w:rsidR="00923D4D" w:rsidRPr="00923D4D" w:rsidRDefault="00923D4D" w:rsidP="00923D4D">
            <w:pPr>
              <w:pStyle w:val="BodyTextIndent3"/>
              <w:numPr>
                <w:ilvl w:val="0"/>
                <w:numId w:val="11"/>
              </w:numPr>
              <w:rPr>
                <w:rFonts w:ascii="Calibri" w:hAnsi="Calibri"/>
                <w:b w:val="0"/>
                <w:sz w:val="22"/>
                <w:szCs w:val="22"/>
              </w:rPr>
            </w:pPr>
            <w:r>
              <w:rPr>
                <w:rFonts w:ascii="Calibri" w:hAnsi="Calibri"/>
                <w:b w:val="0"/>
                <w:sz w:val="22"/>
                <w:szCs w:val="22"/>
              </w:rPr>
              <w:t>Note the Income and Expenditure Report to date 01/12/2016</w:t>
            </w:r>
          </w:p>
        </w:tc>
        <w:tc>
          <w:tcPr>
            <w:tcW w:w="5216" w:type="dxa"/>
          </w:tcPr>
          <w:p w:rsidR="00D86EA8" w:rsidRDefault="00D86EA8" w:rsidP="000C09DA">
            <w:pPr>
              <w:rPr>
                <w:rFonts w:ascii="Calibri" w:hAnsi="Calibri"/>
                <w:sz w:val="22"/>
                <w:szCs w:val="22"/>
              </w:rPr>
            </w:pPr>
          </w:p>
          <w:p w:rsidR="005A1668" w:rsidRDefault="005A1668" w:rsidP="000C09DA">
            <w:pPr>
              <w:rPr>
                <w:rFonts w:ascii="Calibri" w:hAnsi="Calibri"/>
                <w:sz w:val="22"/>
                <w:szCs w:val="22"/>
              </w:rPr>
            </w:pPr>
            <w:r>
              <w:rPr>
                <w:rFonts w:ascii="Calibri" w:hAnsi="Calibri"/>
                <w:sz w:val="22"/>
                <w:szCs w:val="22"/>
              </w:rPr>
              <w:t>Approved</w:t>
            </w:r>
          </w:p>
          <w:p w:rsidR="005A1668" w:rsidRDefault="005A1668" w:rsidP="000C09DA">
            <w:pPr>
              <w:rPr>
                <w:rFonts w:ascii="Calibri" w:hAnsi="Calibri"/>
                <w:sz w:val="22"/>
                <w:szCs w:val="22"/>
              </w:rPr>
            </w:pPr>
          </w:p>
          <w:p w:rsidR="005A1668" w:rsidRDefault="005A1668" w:rsidP="000C09DA">
            <w:pPr>
              <w:rPr>
                <w:rFonts w:ascii="Calibri" w:hAnsi="Calibri"/>
                <w:sz w:val="22"/>
                <w:szCs w:val="22"/>
              </w:rPr>
            </w:pPr>
            <w:r>
              <w:rPr>
                <w:rFonts w:ascii="Calibri" w:hAnsi="Calibri"/>
                <w:sz w:val="22"/>
                <w:szCs w:val="22"/>
              </w:rPr>
              <w:t>Noted</w:t>
            </w:r>
          </w:p>
          <w:p w:rsidR="005A1668" w:rsidRDefault="005A1668" w:rsidP="000C09DA">
            <w:pPr>
              <w:rPr>
                <w:rFonts w:ascii="Calibri" w:hAnsi="Calibri"/>
                <w:sz w:val="22"/>
                <w:szCs w:val="22"/>
              </w:rPr>
            </w:pPr>
          </w:p>
          <w:p w:rsidR="008C081F" w:rsidRDefault="008C081F" w:rsidP="000C09DA">
            <w:pPr>
              <w:rPr>
                <w:rFonts w:ascii="Calibri" w:hAnsi="Calibri"/>
                <w:sz w:val="22"/>
                <w:szCs w:val="22"/>
              </w:rPr>
            </w:pPr>
          </w:p>
          <w:p w:rsidR="0089401A" w:rsidRDefault="0089401A" w:rsidP="000C09DA">
            <w:pPr>
              <w:rPr>
                <w:rFonts w:ascii="Calibri" w:hAnsi="Calibri"/>
                <w:sz w:val="22"/>
                <w:szCs w:val="22"/>
              </w:rPr>
            </w:pPr>
          </w:p>
          <w:p w:rsidR="005A1668" w:rsidRDefault="005A1668" w:rsidP="000C09DA">
            <w:pPr>
              <w:rPr>
                <w:rFonts w:ascii="Calibri" w:hAnsi="Calibri"/>
                <w:sz w:val="22"/>
                <w:szCs w:val="22"/>
              </w:rPr>
            </w:pPr>
            <w:r>
              <w:rPr>
                <w:rFonts w:ascii="Calibri" w:hAnsi="Calibri"/>
                <w:sz w:val="22"/>
                <w:szCs w:val="22"/>
              </w:rPr>
              <w:t>Noted</w:t>
            </w:r>
          </w:p>
          <w:p w:rsidR="008C081F" w:rsidRDefault="008C081F" w:rsidP="000C09DA">
            <w:pPr>
              <w:rPr>
                <w:rFonts w:ascii="Calibri" w:hAnsi="Calibri"/>
                <w:sz w:val="22"/>
                <w:szCs w:val="22"/>
              </w:rPr>
            </w:pPr>
          </w:p>
          <w:p w:rsidR="008C081F" w:rsidRDefault="008C081F" w:rsidP="000C09DA">
            <w:pPr>
              <w:rPr>
                <w:rFonts w:ascii="Calibri" w:hAnsi="Calibri"/>
                <w:sz w:val="22"/>
                <w:szCs w:val="22"/>
              </w:rPr>
            </w:pPr>
            <w:r>
              <w:rPr>
                <w:rFonts w:ascii="Calibri" w:hAnsi="Calibri"/>
                <w:sz w:val="22"/>
                <w:szCs w:val="22"/>
              </w:rPr>
              <w:t>It was agreed that pages of accounts should be numbered in future for reference purposes.</w:t>
            </w:r>
          </w:p>
        </w:tc>
      </w:tr>
      <w:tr w:rsidR="00A81AFC" w:rsidRPr="00B54585" w:rsidTr="0089401A">
        <w:tc>
          <w:tcPr>
            <w:tcW w:w="475" w:type="dxa"/>
          </w:tcPr>
          <w:p w:rsidR="00A81AFC" w:rsidRDefault="004352B6" w:rsidP="009438B9">
            <w:pPr>
              <w:rPr>
                <w:rFonts w:ascii="Calibri" w:hAnsi="Calibri"/>
                <w:sz w:val="22"/>
                <w:szCs w:val="22"/>
              </w:rPr>
            </w:pPr>
            <w:r>
              <w:rPr>
                <w:rFonts w:ascii="Calibri" w:hAnsi="Calibri"/>
                <w:sz w:val="22"/>
                <w:szCs w:val="22"/>
              </w:rPr>
              <w:t>5</w:t>
            </w:r>
          </w:p>
        </w:tc>
        <w:tc>
          <w:tcPr>
            <w:tcW w:w="4374" w:type="dxa"/>
          </w:tcPr>
          <w:p w:rsidR="00103811" w:rsidRPr="00D94378" w:rsidRDefault="004103C7" w:rsidP="00F85E86">
            <w:pPr>
              <w:rPr>
                <w:rFonts w:ascii="Calibri" w:hAnsi="Calibri"/>
                <w:sz w:val="22"/>
                <w:szCs w:val="22"/>
              </w:rPr>
            </w:pPr>
            <w:r>
              <w:rPr>
                <w:rFonts w:ascii="Calibri" w:hAnsi="Calibri"/>
                <w:sz w:val="22"/>
                <w:szCs w:val="22"/>
              </w:rPr>
              <w:t>To receive an update about the Guildhall Cottage.</w:t>
            </w:r>
          </w:p>
        </w:tc>
        <w:tc>
          <w:tcPr>
            <w:tcW w:w="5216" w:type="dxa"/>
          </w:tcPr>
          <w:p w:rsidR="00A81AFC" w:rsidRDefault="005A1668" w:rsidP="009438B9">
            <w:pPr>
              <w:rPr>
                <w:rFonts w:ascii="Calibri" w:hAnsi="Calibri"/>
                <w:sz w:val="22"/>
                <w:szCs w:val="22"/>
              </w:rPr>
            </w:pPr>
            <w:r>
              <w:rPr>
                <w:rFonts w:ascii="Calibri" w:hAnsi="Calibri"/>
                <w:sz w:val="22"/>
                <w:szCs w:val="22"/>
              </w:rPr>
              <w:t>The Deputy Clerk outlined recent repair works undertaken and further improvements that will be required to the windows and the roof.</w:t>
            </w:r>
          </w:p>
        </w:tc>
      </w:tr>
      <w:tr w:rsidR="00A81AFC" w:rsidRPr="00B54585" w:rsidTr="0089401A">
        <w:tc>
          <w:tcPr>
            <w:tcW w:w="475" w:type="dxa"/>
          </w:tcPr>
          <w:p w:rsidR="00A81AFC" w:rsidRDefault="004352B6" w:rsidP="009438B9">
            <w:pPr>
              <w:rPr>
                <w:rFonts w:ascii="Calibri" w:hAnsi="Calibri"/>
                <w:sz w:val="22"/>
                <w:szCs w:val="22"/>
              </w:rPr>
            </w:pPr>
            <w:r>
              <w:rPr>
                <w:rFonts w:ascii="Calibri" w:hAnsi="Calibri"/>
                <w:sz w:val="22"/>
                <w:szCs w:val="22"/>
              </w:rPr>
              <w:t>6</w:t>
            </w:r>
          </w:p>
        </w:tc>
        <w:tc>
          <w:tcPr>
            <w:tcW w:w="4374" w:type="dxa"/>
          </w:tcPr>
          <w:p w:rsidR="00A81AFC" w:rsidRDefault="004103C7" w:rsidP="009438B9">
            <w:pPr>
              <w:pStyle w:val="ListParagraph"/>
              <w:spacing w:after="200" w:line="276" w:lineRule="auto"/>
              <w:ind w:left="0"/>
              <w:contextualSpacing/>
              <w:rPr>
                <w:rFonts w:ascii="Calibri" w:hAnsi="Calibri"/>
                <w:sz w:val="22"/>
                <w:szCs w:val="22"/>
              </w:rPr>
            </w:pPr>
            <w:r>
              <w:rPr>
                <w:rFonts w:ascii="Calibri" w:hAnsi="Calibri"/>
                <w:sz w:val="22"/>
                <w:szCs w:val="22"/>
              </w:rPr>
              <w:t>To receive an update about the Town Mill</w:t>
            </w:r>
            <w:r w:rsidR="00103811">
              <w:rPr>
                <w:rFonts w:ascii="Calibri" w:hAnsi="Calibri"/>
                <w:sz w:val="22"/>
                <w:szCs w:val="22"/>
              </w:rPr>
              <w:t xml:space="preserve"> and Totnes Image Bank.</w:t>
            </w:r>
          </w:p>
        </w:tc>
        <w:tc>
          <w:tcPr>
            <w:tcW w:w="5216" w:type="dxa"/>
          </w:tcPr>
          <w:p w:rsidR="00A81AFC" w:rsidRDefault="008C081F" w:rsidP="009438B9">
            <w:pPr>
              <w:rPr>
                <w:rFonts w:ascii="Calibri" w:hAnsi="Calibri"/>
                <w:sz w:val="22"/>
                <w:szCs w:val="22"/>
              </w:rPr>
            </w:pPr>
            <w:r>
              <w:rPr>
                <w:rFonts w:ascii="Calibri" w:hAnsi="Calibri"/>
                <w:sz w:val="22"/>
                <w:szCs w:val="22"/>
              </w:rPr>
              <w:t xml:space="preserve">The Deputy Town Clerk outlined a proposal from Totnes Trust asking if the Town Council would accommodated the Image Bank archive. This was </w:t>
            </w:r>
            <w:r>
              <w:rPr>
                <w:rFonts w:ascii="Calibri" w:hAnsi="Calibri"/>
                <w:sz w:val="22"/>
                <w:szCs w:val="22"/>
              </w:rPr>
              <w:lastRenderedPageBreak/>
              <w:t>agreed in principle, subject to further negotiations with the Museum Trust and subject to there being enough space.</w:t>
            </w:r>
          </w:p>
          <w:p w:rsidR="008C081F" w:rsidRDefault="008C081F" w:rsidP="009438B9">
            <w:pPr>
              <w:rPr>
                <w:rFonts w:ascii="Calibri" w:hAnsi="Calibri"/>
                <w:sz w:val="22"/>
                <w:szCs w:val="22"/>
              </w:rPr>
            </w:pPr>
          </w:p>
          <w:p w:rsidR="008C081F" w:rsidRDefault="008C081F" w:rsidP="009438B9">
            <w:pPr>
              <w:rPr>
                <w:rFonts w:ascii="Calibri" w:hAnsi="Calibri"/>
                <w:sz w:val="22"/>
                <w:szCs w:val="22"/>
              </w:rPr>
            </w:pPr>
            <w:r>
              <w:rPr>
                <w:rFonts w:ascii="Calibri" w:hAnsi="Calibri"/>
                <w:sz w:val="22"/>
                <w:szCs w:val="22"/>
              </w:rPr>
              <w:t xml:space="preserve">It was </w:t>
            </w:r>
            <w:r w:rsidRPr="008C081F">
              <w:rPr>
                <w:rFonts w:ascii="Calibri" w:hAnsi="Calibri"/>
                <w:b/>
                <w:sz w:val="22"/>
                <w:szCs w:val="22"/>
              </w:rPr>
              <w:t>RECOMMENDED</w:t>
            </w:r>
            <w:r>
              <w:rPr>
                <w:rFonts w:ascii="Calibri" w:hAnsi="Calibri"/>
                <w:sz w:val="22"/>
                <w:szCs w:val="22"/>
              </w:rPr>
              <w:t xml:space="preserve"> that the Town Council write to the Museum Trust to explain the proposal for sharing the storage space.</w:t>
            </w:r>
          </w:p>
          <w:p w:rsidR="008C081F" w:rsidRDefault="008C081F" w:rsidP="009438B9">
            <w:pPr>
              <w:rPr>
                <w:rFonts w:ascii="Calibri" w:hAnsi="Calibri"/>
                <w:sz w:val="22"/>
                <w:szCs w:val="22"/>
              </w:rPr>
            </w:pPr>
          </w:p>
          <w:p w:rsidR="008C081F" w:rsidRDefault="008C081F" w:rsidP="009438B9">
            <w:pPr>
              <w:rPr>
                <w:rFonts w:ascii="Calibri" w:hAnsi="Calibri"/>
                <w:sz w:val="22"/>
                <w:szCs w:val="22"/>
              </w:rPr>
            </w:pPr>
            <w:r>
              <w:rPr>
                <w:rFonts w:ascii="Calibri" w:hAnsi="Calibri"/>
                <w:sz w:val="22"/>
                <w:szCs w:val="22"/>
              </w:rPr>
              <w:t>The Deputy Town Clerk was asked to check that weight bearing would not be problematic.</w:t>
            </w:r>
          </w:p>
        </w:tc>
      </w:tr>
      <w:tr w:rsidR="003751EA" w:rsidRPr="00B54585" w:rsidTr="0089401A">
        <w:tc>
          <w:tcPr>
            <w:tcW w:w="475" w:type="dxa"/>
          </w:tcPr>
          <w:p w:rsidR="003751EA" w:rsidRDefault="004352B6" w:rsidP="009438B9">
            <w:pPr>
              <w:rPr>
                <w:rFonts w:ascii="Calibri" w:hAnsi="Calibri"/>
                <w:sz w:val="22"/>
                <w:szCs w:val="22"/>
              </w:rPr>
            </w:pPr>
            <w:r>
              <w:rPr>
                <w:rFonts w:ascii="Calibri" w:hAnsi="Calibri"/>
                <w:sz w:val="22"/>
                <w:szCs w:val="22"/>
              </w:rPr>
              <w:lastRenderedPageBreak/>
              <w:t>7</w:t>
            </w:r>
          </w:p>
        </w:tc>
        <w:tc>
          <w:tcPr>
            <w:tcW w:w="4374" w:type="dxa"/>
          </w:tcPr>
          <w:p w:rsidR="00103811" w:rsidRDefault="004103C7" w:rsidP="00F85E86">
            <w:pPr>
              <w:rPr>
                <w:rFonts w:ascii="Calibri" w:hAnsi="Calibri"/>
                <w:sz w:val="22"/>
                <w:szCs w:val="22"/>
              </w:rPr>
            </w:pPr>
            <w:r>
              <w:rPr>
                <w:rFonts w:ascii="Calibri" w:hAnsi="Calibri"/>
                <w:sz w:val="22"/>
                <w:szCs w:val="22"/>
              </w:rPr>
              <w:t>To note the statistics from the 2016 Guildhall season.</w:t>
            </w:r>
          </w:p>
        </w:tc>
        <w:tc>
          <w:tcPr>
            <w:tcW w:w="5216" w:type="dxa"/>
          </w:tcPr>
          <w:p w:rsidR="003751EA" w:rsidRDefault="008C081F" w:rsidP="009438B9">
            <w:pPr>
              <w:rPr>
                <w:rFonts w:ascii="Calibri" w:hAnsi="Calibri"/>
                <w:sz w:val="22"/>
                <w:szCs w:val="22"/>
              </w:rPr>
            </w:pPr>
            <w:r>
              <w:rPr>
                <w:rFonts w:ascii="Calibri" w:hAnsi="Calibri"/>
                <w:sz w:val="22"/>
                <w:szCs w:val="22"/>
              </w:rPr>
              <w:t>Noted</w:t>
            </w:r>
          </w:p>
        </w:tc>
      </w:tr>
      <w:tr w:rsidR="00F85E86" w:rsidRPr="00B54585" w:rsidTr="0089401A">
        <w:trPr>
          <w:trHeight w:val="576"/>
        </w:trPr>
        <w:tc>
          <w:tcPr>
            <w:tcW w:w="475" w:type="dxa"/>
          </w:tcPr>
          <w:p w:rsidR="00F85E86" w:rsidRPr="00302523" w:rsidRDefault="008C081F" w:rsidP="009438B9">
            <w:pPr>
              <w:rPr>
                <w:rFonts w:asciiTheme="minorHAnsi" w:hAnsiTheme="minorHAnsi"/>
                <w:sz w:val="22"/>
                <w:szCs w:val="22"/>
              </w:rPr>
            </w:pPr>
            <w:r>
              <w:rPr>
                <w:rFonts w:asciiTheme="minorHAnsi" w:hAnsiTheme="minorHAnsi"/>
                <w:sz w:val="22"/>
                <w:szCs w:val="22"/>
              </w:rPr>
              <w:t>8</w:t>
            </w:r>
          </w:p>
        </w:tc>
        <w:tc>
          <w:tcPr>
            <w:tcW w:w="4374" w:type="dxa"/>
          </w:tcPr>
          <w:p w:rsidR="00F85E86" w:rsidRPr="00302523" w:rsidRDefault="00F85E86" w:rsidP="00302523">
            <w:pPr>
              <w:pStyle w:val="ListParagraph"/>
              <w:spacing w:after="200" w:line="276" w:lineRule="auto"/>
              <w:ind w:left="0"/>
              <w:contextualSpacing/>
              <w:rPr>
                <w:rFonts w:asciiTheme="minorHAnsi" w:hAnsiTheme="minorHAnsi"/>
                <w:sz w:val="22"/>
                <w:szCs w:val="22"/>
              </w:rPr>
            </w:pPr>
            <w:r w:rsidRPr="00302523">
              <w:rPr>
                <w:rFonts w:asciiTheme="minorHAnsi" w:hAnsiTheme="minorHAnsi"/>
                <w:sz w:val="22"/>
                <w:szCs w:val="22"/>
              </w:rPr>
              <w:t xml:space="preserve">To note the minutes of the Tourism Partnership </w:t>
            </w:r>
            <w:r w:rsidR="00302523" w:rsidRPr="00302523">
              <w:rPr>
                <w:rFonts w:asciiTheme="minorHAnsi" w:hAnsiTheme="minorHAnsi"/>
                <w:sz w:val="22"/>
                <w:szCs w:val="22"/>
              </w:rPr>
              <w:t>in November 2016 and February 2017.</w:t>
            </w:r>
          </w:p>
        </w:tc>
        <w:tc>
          <w:tcPr>
            <w:tcW w:w="5216" w:type="dxa"/>
          </w:tcPr>
          <w:p w:rsidR="00F85E86" w:rsidRDefault="008C081F" w:rsidP="009438B9">
            <w:pPr>
              <w:rPr>
                <w:rFonts w:ascii="Calibri" w:hAnsi="Calibri"/>
                <w:sz w:val="22"/>
                <w:szCs w:val="22"/>
              </w:rPr>
            </w:pPr>
            <w:r>
              <w:rPr>
                <w:rFonts w:ascii="Calibri" w:hAnsi="Calibri"/>
                <w:sz w:val="22"/>
                <w:szCs w:val="22"/>
              </w:rPr>
              <w:t>Noted</w:t>
            </w:r>
          </w:p>
        </w:tc>
      </w:tr>
      <w:tr w:rsidR="009438B9" w:rsidRPr="00B54585" w:rsidTr="0089401A">
        <w:trPr>
          <w:trHeight w:val="576"/>
        </w:trPr>
        <w:tc>
          <w:tcPr>
            <w:tcW w:w="475" w:type="dxa"/>
          </w:tcPr>
          <w:p w:rsidR="009438B9" w:rsidRPr="00302523" w:rsidRDefault="008C081F" w:rsidP="009438B9">
            <w:pPr>
              <w:rPr>
                <w:rFonts w:asciiTheme="minorHAnsi" w:hAnsiTheme="minorHAnsi"/>
                <w:sz w:val="22"/>
                <w:szCs w:val="22"/>
              </w:rPr>
            </w:pPr>
            <w:r>
              <w:rPr>
                <w:rFonts w:asciiTheme="minorHAnsi" w:hAnsiTheme="minorHAnsi"/>
                <w:sz w:val="22"/>
                <w:szCs w:val="22"/>
              </w:rPr>
              <w:t>9</w:t>
            </w:r>
          </w:p>
        </w:tc>
        <w:tc>
          <w:tcPr>
            <w:tcW w:w="4374" w:type="dxa"/>
          </w:tcPr>
          <w:p w:rsidR="009438B9" w:rsidRPr="00302523" w:rsidRDefault="00302523" w:rsidP="00302523">
            <w:pPr>
              <w:pStyle w:val="ListParagraph"/>
              <w:spacing w:after="200" w:line="276" w:lineRule="auto"/>
              <w:ind w:left="0"/>
              <w:contextualSpacing/>
              <w:rPr>
                <w:rFonts w:asciiTheme="minorHAnsi" w:hAnsiTheme="minorHAnsi"/>
                <w:sz w:val="22"/>
                <w:szCs w:val="22"/>
              </w:rPr>
            </w:pPr>
            <w:r w:rsidRPr="00302523">
              <w:rPr>
                <w:rFonts w:asciiTheme="minorHAnsi" w:hAnsiTheme="minorHAnsi"/>
                <w:sz w:val="22"/>
                <w:szCs w:val="22"/>
              </w:rPr>
              <w:t xml:space="preserve">To consider whether the use of </w:t>
            </w:r>
            <w:hyperlink r:id="rId9" w:history="1">
              <w:r w:rsidRPr="00302523">
                <w:rPr>
                  <w:rFonts w:asciiTheme="minorHAnsi" w:hAnsiTheme="minorHAnsi" w:cs="Arial"/>
                  <w:b/>
                  <w:iCs/>
                  <w:sz w:val="22"/>
                  <w:szCs w:val="22"/>
                  <w:shd w:val="clear" w:color="auto" w:fill="FFFFFF"/>
                  <w:lang w:eastAsia="en-GB"/>
                </w:rPr>
                <w:t>glyphosate</w:t>
              </w:r>
            </w:hyperlink>
            <w:r w:rsidRPr="00302523">
              <w:rPr>
                <w:rFonts w:asciiTheme="minorHAnsi" w:hAnsiTheme="minorHAnsi"/>
                <w:bCs w:val="0"/>
                <w:sz w:val="22"/>
                <w:szCs w:val="22"/>
                <w:lang w:eastAsia="en-GB"/>
              </w:rPr>
              <w:t xml:space="preserve"> should be banned from all future grounds maintenance contracts.</w:t>
            </w:r>
          </w:p>
        </w:tc>
        <w:tc>
          <w:tcPr>
            <w:tcW w:w="5216" w:type="dxa"/>
          </w:tcPr>
          <w:p w:rsidR="009438B9" w:rsidRDefault="008C081F" w:rsidP="009438B9">
            <w:pPr>
              <w:rPr>
                <w:rFonts w:ascii="Calibri" w:hAnsi="Calibri"/>
                <w:sz w:val="22"/>
                <w:szCs w:val="22"/>
              </w:rPr>
            </w:pPr>
            <w:r>
              <w:rPr>
                <w:rFonts w:ascii="Calibri" w:hAnsi="Calibri"/>
                <w:sz w:val="22"/>
                <w:szCs w:val="22"/>
              </w:rPr>
              <w:t>Cllr Hodgson was asked to speak to the item regarding Glysophate.</w:t>
            </w:r>
          </w:p>
          <w:p w:rsidR="008C081F" w:rsidRDefault="008C081F" w:rsidP="009438B9">
            <w:pPr>
              <w:rPr>
                <w:rFonts w:ascii="Calibri" w:hAnsi="Calibri"/>
                <w:sz w:val="22"/>
                <w:szCs w:val="22"/>
              </w:rPr>
            </w:pPr>
          </w:p>
          <w:p w:rsidR="008C081F" w:rsidRDefault="008C081F" w:rsidP="009438B9">
            <w:pPr>
              <w:rPr>
                <w:rFonts w:ascii="Calibri" w:hAnsi="Calibri"/>
                <w:sz w:val="22"/>
                <w:szCs w:val="22"/>
              </w:rPr>
            </w:pPr>
            <w:r>
              <w:rPr>
                <w:rFonts w:ascii="Calibri" w:hAnsi="Calibri"/>
                <w:sz w:val="22"/>
                <w:szCs w:val="22"/>
              </w:rPr>
              <w:t xml:space="preserve">It was </w:t>
            </w:r>
            <w:r w:rsidRPr="008C081F">
              <w:rPr>
                <w:rFonts w:ascii="Calibri" w:hAnsi="Calibri"/>
                <w:b/>
                <w:sz w:val="22"/>
                <w:szCs w:val="22"/>
              </w:rPr>
              <w:t>RECCOMENDED</w:t>
            </w:r>
            <w:r>
              <w:rPr>
                <w:rFonts w:ascii="Calibri" w:hAnsi="Calibri"/>
                <w:sz w:val="22"/>
                <w:szCs w:val="22"/>
              </w:rPr>
              <w:t xml:space="preserve"> that the Town Council ban Glysophate use by all contractors we hire.</w:t>
            </w:r>
          </w:p>
          <w:p w:rsidR="008C081F" w:rsidRDefault="008C081F" w:rsidP="009438B9">
            <w:pPr>
              <w:rPr>
                <w:rFonts w:ascii="Calibri" w:hAnsi="Calibri"/>
                <w:sz w:val="22"/>
                <w:szCs w:val="22"/>
              </w:rPr>
            </w:pPr>
          </w:p>
          <w:p w:rsidR="008C081F" w:rsidRDefault="008C081F" w:rsidP="009438B9">
            <w:pPr>
              <w:rPr>
                <w:rFonts w:ascii="Calibri" w:hAnsi="Calibri"/>
                <w:sz w:val="22"/>
                <w:szCs w:val="22"/>
              </w:rPr>
            </w:pPr>
            <w:r>
              <w:rPr>
                <w:rFonts w:ascii="Calibri" w:hAnsi="Calibri"/>
                <w:sz w:val="22"/>
                <w:szCs w:val="22"/>
              </w:rPr>
              <w:t>Cllr Hodgson was asked to send a paper with some background information to Full Council to inform this decision.</w:t>
            </w:r>
          </w:p>
        </w:tc>
      </w:tr>
      <w:tr w:rsidR="009438B9" w:rsidRPr="00B54585" w:rsidTr="0089401A">
        <w:tc>
          <w:tcPr>
            <w:tcW w:w="475" w:type="dxa"/>
          </w:tcPr>
          <w:p w:rsidR="009438B9" w:rsidRDefault="008C081F" w:rsidP="009438B9">
            <w:pPr>
              <w:rPr>
                <w:rFonts w:ascii="Calibri" w:hAnsi="Calibri"/>
                <w:sz w:val="22"/>
                <w:szCs w:val="22"/>
              </w:rPr>
            </w:pPr>
            <w:r>
              <w:rPr>
                <w:rFonts w:ascii="Calibri" w:hAnsi="Calibri"/>
                <w:sz w:val="22"/>
                <w:szCs w:val="22"/>
              </w:rPr>
              <w:t>10</w:t>
            </w:r>
          </w:p>
        </w:tc>
        <w:tc>
          <w:tcPr>
            <w:tcW w:w="4374" w:type="dxa"/>
          </w:tcPr>
          <w:p w:rsidR="0036484D" w:rsidRDefault="0036484D" w:rsidP="004103C7">
            <w:pPr>
              <w:rPr>
                <w:rFonts w:ascii="Calibri" w:hAnsi="Calibri"/>
                <w:sz w:val="22"/>
                <w:szCs w:val="22"/>
              </w:rPr>
            </w:pPr>
            <w:r>
              <w:rPr>
                <w:rFonts w:ascii="Calibri" w:hAnsi="Calibri"/>
                <w:sz w:val="22"/>
                <w:szCs w:val="22"/>
              </w:rPr>
              <w:t>To discuss an item referred from the November Full Council meeting:</w:t>
            </w:r>
          </w:p>
          <w:p w:rsidR="009438B9" w:rsidRPr="00660738" w:rsidRDefault="0036484D" w:rsidP="0036484D">
            <w:pPr>
              <w:rPr>
                <w:rFonts w:ascii="Calibri" w:hAnsi="Calibri"/>
                <w:sz w:val="22"/>
                <w:szCs w:val="22"/>
              </w:rPr>
            </w:pPr>
            <w:r>
              <w:rPr>
                <w:rFonts w:ascii="Calibri" w:hAnsi="Calibri"/>
                <w:sz w:val="22"/>
                <w:szCs w:val="22"/>
              </w:rPr>
              <w:t>“</w:t>
            </w:r>
            <w:r w:rsidR="004103C7" w:rsidRPr="004103C7">
              <w:rPr>
                <w:rFonts w:ascii="Calibri" w:hAnsi="Calibri"/>
                <w:sz w:val="22"/>
                <w:szCs w:val="22"/>
              </w:rPr>
              <w:t>Totnes Town Council will support the designation of the Civic Square/market area and Heath’s Garden as an Asset of Community Value and will investigate leasing or transferring the ownership of these areas together with the car parks within the T3 site from SHDC to Totnes Town Council subject to budget being made available. This item will also be placed on the next Operations Committee agenda to consider the financial implications of such a decision.</w:t>
            </w:r>
            <w:r>
              <w:rPr>
                <w:rFonts w:ascii="Calibri" w:hAnsi="Calibri"/>
                <w:sz w:val="22"/>
                <w:szCs w:val="22"/>
              </w:rPr>
              <w:t>”</w:t>
            </w:r>
          </w:p>
        </w:tc>
        <w:tc>
          <w:tcPr>
            <w:tcW w:w="5216" w:type="dxa"/>
          </w:tcPr>
          <w:p w:rsidR="009438B9" w:rsidRDefault="008C081F" w:rsidP="009438B9">
            <w:pPr>
              <w:rPr>
                <w:rFonts w:ascii="Calibri" w:hAnsi="Calibri"/>
                <w:sz w:val="22"/>
                <w:szCs w:val="22"/>
              </w:rPr>
            </w:pPr>
            <w:r>
              <w:rPr>
                <w:rFonts w:ascii="Calibri" w:hAnsi="Calibri"/>
                <w:sz w:val="22"/>
                <w:szCs w:val="22"/>
              </w:rPr>
              <w:t>Councillors raised concerns regarding the financial viability of an asset transfer and the current staff capacity to engage and investigate this option.</w:t>
            </w:r>
          </w:p>
          <w:p w:rsidR="008C081F" w:rsidRDefault="008C081F" w:rsidP="009438B9">
            <w:pPr>
              <w:rPr>
                <w:rFonts w:ascii="Calibri" w:hAnsi="Calibri"/>
                <w:sz w:val="22"/>
                <w:szCs w:val="22"/>
              </w:rPr>
            </w:pPr>
          </w:p>
          <w:p w:rsidR="008C081F" w:rsidRDefault="008C081F" w:rsidP="009438B9">
            <w:pPr>
              <w:rPr>
                <w:rFonts w:ascii="Calibri" w:hAnsi="Calibri"/>
                <w:sz w:val="22"/>
                <w:szCs w:val="22"/>
              </w:rPr>
            </w:pPr>
            <w:r>
              <w:rPr>
                <w:rFonts w:ascii="Calibri" w:hAnsi="Calibri"/>
                <w:sz w:val="22"/>
                <w:szCs w:val="22"/>
              </w:rPr>
              <w:t xml:space="preserve">It was </w:t>
            </w:r>
            <w:r w:rsidRPr="008C081F">
              <w:rPr>
                <w:rFonts w:ascii="Calibri" w:hAnsi="Calibri"/>
                <w:b/>
                <w:sz w:val="22"/>
                <w:szCs w:val="22"/>
              </w:rPr>
              <w:t xml:space="preserve">RECOMMENDED </w:t>
            </w:r>
            <w:r>
              <w:rPr>
                <w:rFonts w:ascii="Calibri" w:hAnsi="Calibri"/>
                <w:sz w:val="22"/>
                <w:szCs w:val="22"/>
              </w:rPr>
              <w:t>that the Town Council wait for an outcome on the application to have the market square designated as an Asset of Community Value before discussing this matter further.</w:t>
            </w:r>
          </w:p>
        </w:tc>
      </w:tr>
      <w:tr w:rsidR="00ED4CB8" w:rsidRPr="00B54585" w:rsidTr="0089401A">
        <w:tc>
          <w:tcPr>
            <w:tcW w:w="475" w:type="dxa"/>
          </w:tcPr>
          <w:p w:rsidR="00ED4CB8" w:rsidRDefault="004352B6" w:rsidP="009438B9">
            <w:pPr>
              <w:rPr>
                <w:rFonts w:ascii="Calibri" w:hAnsi="Calibri"/>
                <w:sz w:val="22"/>
                <w:szCs w:val="22"/>
              </w:rPr>
            </w:pPr>
            <w:r>
              <w:rPr>
                <w:rFonts w:ascii="Calibri" w:hAnsi="Calibri"/>
                <w:sz w:val="22"/>
                <w:szCs w:val="22"/>
              </w:rPr>
              <w:t>1</w:t>
            </w:r>
            <w:r w:rsidR="008C081F">
              <w:rPr>
                <w:rFonts w:ascii="Calibri" w:hAnsi="Calibri"/>
                <w:sz w:val="22"/>
                <w:szCs w:val="22"/>
              </w:rPr>
              <w:t>1</w:t>
            </w:r>
          </w:p>
        </w:tc>
        <w:tc>
          <w:tcPr>
            <w:tcW w:w="4374" w:type="dxa"/>
          </w:tcPr>
          <w:p w:rsidR="00557866" w:rsidRDefault="00F85E86" w:rsidP="00557866">
            <w:pPr>
              <w:rPr>
                <w:rFonts w:ascii="Calibri" w:hAnsi="Calibri"/>
                <w:sz w:val="22"/>
                <w:szCs w:val="22"/>
              </w:rPr>
            </w:pPr>
            <w:r>
              <w:rPr>
                <w:rFonts w:ascii="Calibri" w:hAnsi="Calibri"/>
                <w:sz w:val="22"/>
                <w:szCs w:val="22"/>
              </w:rPr>
              <w:t>To note the decision following the consultation about public telephone boxes:</w:t>
            </w:r>
          </w:p>
          <w:p w:rsidR="00F85E86" w:rsidRDefault="00F85E86" w:rsidP="00557866">
            <w:pPr>
              <w:rPr>
                <w:rFonts w:ascii="Calibri" w:hAnsi="Calibri"/>
                <w:sz w:val="22"/>
                <w:szCs w:val="22"/>
              </w:rPr>
            </w:pPr>
            <w:r>
              <w:rPr>
                <w:rFonts w:ascii="Calibri" w:hAnsi="Calibri"/>
                <w:sz w:val="22"/>
                <w:szCs w:val="22"/>
              </w:rPr>
              <w:t xml:space="preserve">Westonfields, Totnes – no objections to removal </w:t>
            </w:r>
          </w:p>
          <w:p w:rsidR="00F85E86" w:rsidRDefault="00F85E86" w:rsidP="00557866">
            <w:pPr>
              <w:rPr>
                <w:rFonts w:ascii="Calibri" w:hAnsi="Calibri"/>
                <w:sz w:val="22"/>
                <w:szCs w:val="22"/>
              </w:rPr>
            </w:pPr>
            <w:r>
              <w:rPr>
                <w:rFonts w:ascii="Calibri" w:hAnsi="Calibri"/>
                <w:sz w:val="22"/>
                <w:szCs w:val="22"/>
              </w:rPr>
              <w:t>Opp Cemetery Lodge, Plymouth – objections made to removal</w:t>
            </w:r>
          </w:p>
        </w:tc>
        <w:tc>
          <w:tcPr>
            <w:tcW w:w="5216" w:type="dxa"/>
          </w:tcPr>
          <w:p w:rsidR="00ED4CB8" w:rsidRDefault="00ED4CB8" w:rsidP="009438B9">
            <w:pPr>
              <w:rPr>
                <w:rFonts w:ascii="Calibri" w:hAnsi="Calibri"/>
                <w:sz w:val="22"/>
                <w:szCs w:val="22"/>
              </w:rPr>
            </w:pPr>
          </w:p>
          <w:p w:rsidR="008C081F" w:rsidRDefault="008C081F" w:rsidP="009438B9">
            <w:pPr>
              <w:rPr>
                <w:rFonts w:ascii="Calibri" w:hAnsi="Calibri"/>
                <w:sz w:val="22"/>
                <w:szCs w:val="22"/>
              </w:rPr>
            </w:pPr>
          </w:p>
          <w:p w:rsidR="008C081F" w:rsidRDefault="008C081F" w:rsidP="009438B9">
            <w:pPr>
              <w:rPr>
                <w:rFonts w:ascii="Calibri" w:hAnsi="Calibri"/>
                <w:sz w:val="22"/>
                <w:szCs w:val="22"/>
              </w:rPr>
            </w:pPr>
            <w:r>
              <w:rPr>
                <w:rFonts w:ascii="Calibri" w:hAnsi="Calibri"/>
                <w:sz w:val="22"/>
                <w:szCs w:val="22"/>
              </w:rPr>
              <w:t>Noted.</w:t>
            </w:r>
          </w:p>
          <w:p w:rsidR="0089401A" w:rsidRDefault="0089401A" w:rsidP="009438B9">
            <w:pPr>
              <w:rPr>
                <w:rFonts w:ascii="Calibri" w:hAnsi="Calibri"/>
                <w:sz w:val="22"/>
                <w:szCs w:val="22"/>
              </w:rPr>
            </w:pPr>
          </w:p>
          <w:p w:rsidR="0089401A" w:rsidRDefault="0089401A" w:rsidP="009438B9">
            <w:pPr>
              <w:rPr>
                <w:rFonts w:ascii="Calibri" w:hAnsi="Calibri"/>
                <w:sz w:val="22"/>
                <w:szCs w:val="22"/>
              </w:rPr>
            </w:pPr>
            <w:r>
              <w:rPr>
                <w:rFonts w:ascii="Calibri" w:hAnsi="Calibri"/>
                <w:sz w:val="22"/>
                <w:szCs w:val="22"/>
              </w:rPr>
              <w:t>Noted.</w:t>
            </w:r>
          </w:p>
          <w:p w:rsidR="008C081F" w:rsidRDefault="008C081F" w:rsidP="009438B9">
            <w:pPr>
              <w:rPr>
                <w:rFonts w:ascii="Calibri" w:hAnsi="Calibri"/>
                <w:sz w:val="22"/>
                <w:szCs w:val="22"/>
              </w:rPr>
            </w:pPr>
          </w:p>
        </w:tc>
      </w:tr>
      <w:tr w:rsidR="009438B9" w:rsidRPr="00B54585" w:rsidTr="0089401A">
        <w:trPr>
          <w:trHeight w:val="643"/>
        </w:trPr>
        <w:tc>
          <w:tcPr>
            <w:tcW w:w="475" w:type="dxa"/>
          </w:tcPr>
          <w:p w:rsidR="009438B9" w:rsidRDefault="00F85E86" w:rsidP="00557866">
            <w:pPr>
              <w:rPr>
                <w:rFonts w:ascii="Calibri" w:hAnsi="Calibri"/>
                <w:sz w:val="22"/>
                <w:szCs w:val="22"/>
              </w:rPr>
            </w:pPr>
            <w:r>
              <w:rPr>
                <w:rFonts w:ascii="Calibri" w:hAnsi="Calibri"/>
                <w:sz w:val="22"/>
                <w:szCs w:val="22"/>
              </w:rPr>
              <w:t>1</w:t>
            </w:r>
            <w:r w:rsidR="004352B6">
              <w:rPr>
                <w:rFonts w:ascii="Calibri" w:hAnsi="Calibri"/>
                <w:sz w:val="22"/>
                <w:szCs w:val="22"/>
              </w:rPr>
              <w:t>1</w:t>
            </w:r>
          </w:p>
        </w:tc>
        <w:tc>
          <w:tcPr>
            <w:tcW w:w="4374" w:type="dxa"/>
          </w:tcPr>
          <w:p w:rsidR="009438B9" w:rsidRPr="00052661" w:rsidRDefault="00ED4CB8" w:rsidP="00302523">
            <w:pPr>
              <w:pStyle w:val="ListParagraph"/>
              <w:spacing w:after="200" w:line="276" w:lineRule="auto"/>
              <w:ind w:left="0"/>
              <w:contextualSpacing/>
              <w:rPr>
                <w:rFonts w:ascii="Calibri" w:hAnsi="Calibri"/>
                <w:sz w:val="22"/>
                <w:szCs w:val="22"/>
              </w:rPr>
            </w:pPr>
            <w:r>
              <w:rPr>
                <w:rFonts w:ascii="Calibri" w:hAnsi="Calibri"/>
                <w:sz w:val="22"/>
                <w:szCs w:val="22"/>
              </w:rPr>
              <w:t xml:space="preserve">To </w:t>
            </w:r>
            <w:r w:rsidR="0082440F">
              <w:rPr>
                <w:rFonts w:ascii="Calibri" w:hAnsi="Calibri"/>
                <w:sz w:val="22"/>
                <w:szCs w:val="22"/>
              </w:rPr>
              <w:t>note the date of the next meeting on</w:t>
            </w:r>
            <w:r w:rsidR="0036484D">
              <w:rPr>
                <w:rFonts w:ascii="Calibri" w:hAnsi="Calibri"/>
                <w:sz w:val="22"/>
                <w:szCs w:val="22"/>
              </w:rPr>
              <w:t xml:space="preserve"> </w:t>
            </w:r>
            <w:r w:rsidR="0036484D" w:rsidRPr="00D246D4">
              <w:rPr>
                <w:rFonts w:ascii="Calibri" w:hAnsi="Calibri"/>
                <w:b/>
                <w:sz w:val="22"/>
                <w:szCs w:val="22"/>
              </w:rPr>
              <w:t>Monday 2</w:t>
            </w:r>
            <w:r w:rsidR="00302523">
              <w:rPr>
                <w:rFonts w:ascii="Calibri" w:hAnsi="Calibri"/>
                <w:b/>
                <w:sz w:val="22"/>
                <w:szCs w:val="22"/>
              </w:rPr>
              <w:t>7</w:t>
            </w:r>
            <w:r w:rsidR="0036484D" w:rsidRPr="00D246D4">
              <w:rPr>
                <w:rFonts w:ascii="Calibri" w:hAnsi="Calibri"/>
                <w:b/>
                <w:sz w:val="22"/>
                <w:szCs w:val="22"/>
                <w:vertAlign w:val="superscript"/>
              </w:rPr>
              <w:t>th</w:t>
            </w:r>
            <w:r w:rsidR="00302523">
              <w:rPr>
                <w:rFonts w:ascii="Calibri" w:hAnsi="Calibri"/>
                <w:b/>
                <w:sz w:val="22"/>
                <w:szCs w:val="22"/>
              </w:rPr>
              <w:t xml:space="preserve"> March</w:t>
            </w:r>
            <w:r w:rsidR="0036484D" w:rsidRPr="00D246D4">
              <w:rPr>
                <w:rFonts w:ascii="Calibri" w:hAnsi="Calibri"/>
                <w:b/>
                <w:sz w:val="22"/>
                <w:szCs w:val="22"/>
              </w:rPr>
              <w:t xml:space="preserve"> 2017</w:t>
            </w:r>
            <w:r w:rsidR="0082440F">
              <w:rPr>
                <w:rFonts w:ascii="Calibri" w:hAnsi="Calibri"/>
                <w:sz w:val="22"/>
                <w:szCs w:val="22"/>
              </w:rPr>
              <w:t xml:space="preserve"> at 3pm. </w:t>
            </w:r>
            <w:r w:rsidR="009438B9">
              <w:rPr>
                <w:rFonts w:ascii="Calibri" w:hAnsi="Calibri"/>
                <w:b/>
                <w:sz w:val="22"/>
                <w:szCs w:val="22"/>
              </w:rPr>
              <w:t xml:space="preserve"> </w:t>
            </w:r>
            <w:r w:rsidR="009438B9">
              <w:rPr>
                <w:rFonts w:ascii="Calibri" w:hAnsi="Calibri"/>
                <w:sz w:val="22"/>
                <w:szCs w:val="22"/>
              </w:rPr>
              <w:t xml:space="preserve"> </w:t>
            </w:r>
          </w:p>
        </w:tc>
        <w:tc>
          <w:tcPr>
            <w:tcW w:w="5216" w:type="dxa"/>
          </w:tcPr>
          <w:p w:rsidR="009438B9" w:rsidRDefault="008C081F" w:rsidP="009438B9">
            <w:pPr>
              <w:rPr>
                <w:rFonts w:ascii="Calibri" w:hAnsi="Calibri"/>
                <w:sz w:val="22"/>
                <w:szCs w:val="22"/>
              </w:rPr>
            </w:pPr>
            <w:r>
              <w:rPr>
                <w:rFonts w:ascii="Calibri" w:hAnsi="Calibri"/>
                <w:sz w:val="22"/>
                <w:szCs w:val="22"/>
              </w:rPr>
              <w:t>This date and time was agreed.</w:t>
            </w:r>
          </w:p>
        </w:tc>
      </w:tr>
    </w:tbl>
    <w:p w:rsidR="0089401A" w:rsidRDefault="0089401A" w:rsidP="003751EA">
      <w:pPr>
        <w:ind w:left="-709"/>
        <w:rPr>
          <w:rFonts w:ascii="Calibri" w:hAnsi="Calibri"/>
          <w:sz w:val="22"/>
          <w:szCs w:val="22"/>
        </w:rPr>
      </w:pPr>
    </w:p>
    <w:p w:rsidR="00AD4BFF" w:rsidRDefault="004352B6" w:rsidP="003751EA">
      <w:pPr>
        <w:ind w:left="-709"/>
        <w:rPr>
          <w:rFonts w:ascii="Calibri" w:hAnsi="Calibri"/>
          <w:sz w:val="22"/>
          <w:szCs w:val="22"/>
        </w:rPr>
      </w:pPr>
      <w:r>
        <w:rPr>
          <w:rFonts w:ascii="Calibri" w:hAnsi="Calibri"/>
          <w:sz w:val="22"/>
          <w:szCs w:val="22"/>
        </w:rPr>
        <w:t>Catherine Marlton</w:t>
      </w:r>
    </w:p>
    <w:p w:rsidR="00AD4BFF" w:rsidRDefault="00AD4BFF" w:rsidP="003751EA">
      <w:pPr>
        <w:ind w:left="-709"/>
        <w:rPr>
          <w:rFonts w:ascii="Calibri" w:hAnsi="Calibri"/>
          <w:sz w:val="22"/>
          <w:szCs w:val="22"/>
        </w:rPr>
      </w:pPr>
    </w:p>
    <w:p w:rsidR="003751EA" w:rsidRDefault="003751EA" w:rsidP="003751EA">
      <w:pPr>
        <w:ind w:left="-709"/>
        <w:rPr>
          <w:rFonts w:ascii="Calibri" w:hAnsi="Calibri"/>
          <w:sz w:val="22"/>
          <w:szCs w:val="22"/>
        </w:rPr>
      </w:pPr>
    </w:p>
    <w:p w:rsidR="00D94378" w:rsidRDefault="00AD4BFF">
      <w:pPr>
        <w:ind w:left="-709"/>
        <w:rPr>
          <w:rFonts w:ascii="Calibri" w:hAnsi="Calibri"/>
          <w:sz w:val="22"/>
          <w:szCs w:val="22"/>
        </w:rPr>
      </w:pPr>
      <w:r>
        <w:rPr>
          <w:rFonts w:ascii="Calibri" w:hAnsi="Calibri"/>
          <w:sz w:val="22"/>
          <w:szCs w:val="22"/>
        </w:rPr>
        <w:t xml:space="preserve">Town Clerk </w:t>
      </w:r>
    </w:p>
    <w:sectPr w:rsidR="00D94378" w:rsidSect="000F319A">
      <w:pgSz w:w="11906" w:h="16838"/>
      <w:pgMar w:top="1440"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BDE" w:rsidRDefault="008C1BDE" w:rsidP="00AA7B3E">
      <w:r>
        <w:separator/>
      </w:r>
    </w:p>
  </w:endnote>
  <w:endnote w:type="continuationSeparator" w:id="0">
    <w:p w:rsidR="008C1BDE" w:rsidRDefault="008C1BDE"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BDE" w:rsidRDefault="008C1BDE" w:rsidP="00AA7B3E">
      <w:r>
        <w:separator/>
      </w:r>
    </w:p>
  </w:footnote>
  <w:footnote w:type="continuationSeparator" w:id="0">
    <w:p w:rsidR="008C1BDE" w:rsidRDefault="008C1BDE"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0"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
  </w:num>
  <w:num w:numId="3">
    <w:abstractNumId w:val="12"/>
  </w:num>
  <w:num w:numId="4">
    <w:abstractNumId w:val="4"/>
  </w:num>
  <w:num w:numId="5">
    <w:abstractNumId w:val="8"/>
  </w:num>
  <w:num w:numId="6">
    <w:abstractNumId w:val="6"/>
  </w:num>
  <w:num w:numId="7">
    <w:abstractNumId w:val="17"/>
  </w:num>
  <w:num w:numId="8">
    <w:abstractNumId w:val="5"/>
  </w:num>
  <w:num w:numId="9">
    <w:abstractNumId w:val="13"/>
  </w:num>
  <w:num w:numId="10">
    <w:abstractNumId w:val="14"/>
  </w:num>
  <w:num w:numId="11">
    <w:abstractNumId w:val="11"/>
  </w:num>
  <w:num w:numId="12">
    <w:abstractNumId w:val="10"/>
  </w:num>
  <w:num w:numId="13">
    <w:abstractNumId w:val="7"/>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
  </w:num>
  <w:num w:numId="18">
    <w:abstractNumId w:val="9"/>
  </w:num>
  <w:num w:numId="19">
    <w:abstractNumId w:val="1"/>
  </w:num>
  <w:num w:numId="20">
    <w:abstractNumId w:val="1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5211"/>
    <w:rsid w:val="000057C1"/>
    <w:rsid w:val="00016CE5"/>
    <w:rsid w:val="00024205"/>
    <w:rsid w:val="00035300"/>
    <w:rsid w:val="00042DF3"/>
    <w:rsid w:val="000444C9"/>
    <w:rsid w:val="0005197C"/>
    <w:rsid w:val="00052661"/>
    <w:rsid w:val="00057663"/>
    <w:rsid w:val="00064A2C"/>
    <w:rsid w:val="00065FC2"/>
    <w:rsid w:val="00070BE0"/>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511A"/>
    <w:rsid w:val="000C5790"/>
    <w:rsid w:val="000C6B0A"/>
    <w:rsid w:val="000D3115"/>
    <w:rsid w:val="000D33A5"/>
    <w:rsid w:val="000D7BFE"/>
    <w:rsid w:val="000E20F8"/>
    <w:rsid w:val="000E523B"/>
    <w:rsid w:val="000E6569"/>
    <w:rsid w:val="000E6BEC"/>
    <w:rsid w:val="000F319A"/>
    <w:rsid w:val="000F4FD3"/>
    <w:rsid w:val="000F6786"/>
    <w:rsid w:val="000F6F3F"/>
    <w:rsid w:val="00103811"/>
    <w:rsid w:val="001050E0"/>
    <w:rsid w:val="00105DBC"/>
    <w:rsid w:val="00111453"/>
    <w:rsid w:val="0011168B"/>
    <w:rsid w:val="001243C5"/>
    <w:rsid w:val="001307A0"/>
    <w:rsid w:val="00130B6A"/>
    <w:rsid w:val="001325AC"/>
    <w:rsid w:val="00134647"/>
    <w:rsid w:val="001348A1"/>
    <w:rsid w:val="001410AE"/>
    <w:rsid w:val="00141756"/>
    <w:rsid w:val="001631B7"/>
    <w:rsid w:val="00164BF7"/>
    <w:rsid w:val="00165BC0"/>
    <w:rsid w:val="00171BA0"/>
    <w:rsid w:val="0017426D"/>
    <w:rsid w:val="00175D94"/>
    <w:rsid w:val="001804C3"/>
    <w:rsid w:val="00180630"/>
    <w:rsid w:val="00184D5E"/>
    <w:rsid w:val="00185D25"/>
    <w:rsid w:val="00187E81"/>
    <w:rsid w:val="0019777D"/>
    <w:rsid w:val="001A326E"/>
    <w:rsid w:val="001B0D94"/>
    <w:rsid w:val="001B13BA"/>
    <w:rsid w:val="001B634A"/>
    <w:rsid w:val="001C0294"/>
    <w:rsid w:val="001D485F"/>
    <w:rsid w:val="001D5C3A"/>
    <w:rsid w:val="001E758C"/>
    <w:rsid w:val="001F1C67"/>
    <w:rsid w:val="001F2221"/>
    <w:rsid w:val="00202853"/>
    <w:rsid w:val="002040F0"/>
    <w:rsid w:val="00214DDD"/>
    <w:rsid w:val="002201A9"/>
    <w:rsid w:val="002261C2"/>
    <w:rsid w:val="00240CD1"/>
    <w:rsid w:val="00253ED8"/>
    <w:rsid w:val="00254630"/>
    <w:rsid w:val="00255EF3"/>
    <w:rsid w:val="00261A9B"/>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D3819"/>
    <w:rsid w:val="002D413D"/>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54F4"/>
    <w:rsid w:val="00325FF7"/>
    <w:rsid w:val="003268C2"/>
    <w:rsid w:val="0032719C"/>
    <w:rsid w:val="00330416"/>
    <w:rsid w:val="00330920"/>
    <w:rsid w:val="00331B5A"/>
    <w:rsid w:val="00332621"/>
    <w:rsid w:val="00335075"/>
    <w:rsid w:val="00342D66"/>
    <w:rsid w:val="00343D82"/>
    <w:rsid w:val="0035285F"/>
    <w:rsid w:val="00352C13"/>
    <w:rsid w:val="00356D49"/>
    <w:rsid w:val="00360B70"/>
    <w:rsid w:val="0036484D"/>
    <w:rsid w:val="00371646"/>
    <w:rsid w:val="003733C5"/>
    <w:rsid w:val="003751EA"/>
    <w:rsid w:val="00376602"/>
    <w:rsid w:val="00377367"/>
    <w:rsid w:val="003829E3"/>
    <w:rsid w:val="0038699C"/>
    <w:rsid w:val="003876AD"/>
    <w:rsid w:val="003904F8"/>
    <w:rsid w:val="00395468"/>
    <w:rsid w:val="003A58F8"/>
    <w:rsid w:val="003A5BEA"/>
    <w:rsid w:val="003B6AC4"/>
    <w:rsid w:val="003C27AE"/>
    <w:rsid w:val="003C39EA"/>
    <w:rsid w:val="003D0ACD"/>
    <w:rsid w:val="003D280C"/>
    <w:rsid w:val="003D2910"/>
    <w:rsid w:val="003D2E5A"/>
    <w:rsid w:val="003D3D67"/>
    <w:rsid w:val="003D47B2"/>
    <w:rsid w:val="003F1333"/>
    <w:rsid w:val="00406325"/>
    <w:rsid w:val="00407B38"/>
    <w:rsid w:val="004103C7"/>
    <w:rsid w:val="004167D3"/>
    <w:rsid w:val="00417033"/>
    <w:rsid w:val="00417462"/>
    <w:rsid w:val="00424FB9"/>
    <w:rsid w:val="004263BE"/>
    <w:rsid w:val="00427400"/>
    <w:rsid w:val="004306B2"/>
    <w:rsid w:val="00432820"/>
    <w:rsid w:val="004352B6"/>
    <w:rsid w:val="00435F87"/>
    <w:rsid w:val="0044062E"/>
    <w:rsid w:val="00446FC2"/>
    <w:rsid w:val="00451E52"/>
    <w:rsid w:val="004528B9"/>
    <w:rsid w:val="004609F1"/>
    <w:rsid w:val="004621DA"/>
    <w:rsid w:val="004647F4"/>
    <w:rsid w:val="00465C44"/>
    <w:rsid w:val="0047152D"/>
    <w:rsid w:val="00471C5C"/>
    <w:rsid w:val="00475875"/>
    <w:rsid w:val="00486628"/>
    <w:rsid w:val="004A7AB4"/>
    <w:rsid w:val="004B4C5F"/>
    <w:rsid w:val="004C3478"/>
    <w:rsid w:val="004C4534"/>
    <w:rsid w:val="004D3CC9"/>
    <w:rsid w:val="004E0688"/>
    <w:rsid w:val="004E1139"/>
    <w:rsid w:val="004E2D51"/>
    <w:rsid w:val="004E3478"/>
    <w:rsid w:val="004E48DB"/>
    <w:rsid w:val="004E62B3"/>
    <w:rsid w:val="00511D68"/>
    <w:rsid w:val="0052367F"/>
    <w:rsid w:val="005245D7"/>
    <w:rsid w:val="005259D1"/>
    <w:rsid w:val="00527F3F"/>
    <w:rsid w:val="00536C59"/>
    <w:rsid w:val="00545590"/>
    <w:rsid w:val="00545D42"/>
    <w:rsid w:val="00557866"/>
    <w:rsid w:val="0056059F"/>
    <w:rsid w:val="005615AA"/>
    <w:rsid w:val="00561812"/>
    <w:rsid w:val="00562BD9"/>
    <w:rsid w:val="005712FB"/>
    <w:rsid w:val="0057410F"/>
    <w:rsid w:val="00583496"/>
    <w:rsid w:val="00592CE7"/>
    <w:rsid w:val="005974CD"/>
    <w:rsid w:val="005A1668"/>
    <w:rsid w:val="005A6547"/>
    <w:rsid w:val="005B51D6"/>
    <w:rsid w:val="005C2CB3"/>
    <w:rsid w:val="005C49C7"/>
    <w:rsid w:val="005D188C"/>
    <w:rsid w:val="005D502D"/>
    <w:rsid w:val="005D6874"/>
    <w:rsid w:val="005E2B3D"/>
    <w:rsid w:val="005E5421"/>
    <w:rsid w:val="005F2641"/>
    <w:rsid w:val="005F2CF6"/>
    <w:rsid w:val="005F7961"/>
    <w:rsid w:val="005F7E1A"/>
    <w:rsid w:val="00603F52"/>
    <w:rsid w:val="0060517E"/>
    <w:rsid w:val="0061621A"/>
    <w:rsid w:val="0062358F"/>
    <w:rsid w:val="00624981"/>
    <w:rsid w:val="00626181"/>
    <w:rsid w:val="00626E5F"/>
    <w:rsid w:val="00635E5E"/>
    <w:rsid w:val="00650D07"/>
    <w:rsid w:val="0065494C"/>
    <w:rsid w:val="00657639"/>
    <w:rsid w:val="00660738"/>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4D2E"/>
    <w:rsid w:val="006C5AA5"/>
    <w:rsid w:val="006C6A31"/>
    <w:rsid w:val="006D3E34"/>
    <w:rsid w:val="006E012E"/>
    <w:rsid w:val="006E1DCE"/>
    <w:rsid w:val="006E5275"/>
    <w:rsid w:val="006F0CA3"/>
    <w:rsid w:val="006F1CA5"/>
    <w:rsid w:val="006F1EDE"/>
    <w:rsid w:val="006F2573"/>
    <w:rsid w:val="006F29E1"/>
    <w:rsid w:val="00700BEB"/>
    <w:rsid w:val="00712B50"/>
    <w:rsid w:val="007231A8"/>
    <w:rsid w:val="007369F6"/>
    <w:rsid w:val="00737419"/>
    <w:rsid w:val="00742265"/>
    <w:rsid w:val="0074460D"/>
    <w:rsid w:val="00747229"/>
    <w:rsid w:val="00750F99"/>
    <w:rsid w:val="00752A85"/>
    <w:rsid w:val="00761336"/>
    <w:rsid w:val="0076581C"/>
    <w:rsid w:val="00765F0F"/>
    <w:rsid w:val="00767021"/>
    <w:rsid w:val="0077074D"/>
    <w:rsid w:val="00776771"/>
    <w:rsid w:val="007767AE"/>
    <w:rsid w:val="0078315E"/>
    <w:rsid w:val="00790692"/>
    <w:rsid w:val="007973E6"/>
    <w:rsid w:val="007A01E5"/>
    <w:rsid w:val="007A0F6E"/>
    <w:rsid w:val="007B343B"/>
    <w:rsid w:val="007B4181"/>
    <w:rsid w:val="007C00AB"/>
    <w:rsid w:val="007C116E"/>
    <w:rsid w:val="007C1B89"/>
    <w:rsid w:val="007D2DC3"/>
    <w:rsid w:val="007D3C27"/>
    <w:rsid w:val="007D66FD"/>
    <w:rsid w:val="007E0CA4"/>
    <w:rsid w:val="007E1649"/>
    <w:rsid w:val="007F3803"/>
    <w:rsid w:val="007F3A28"/>
    <w:rsid w:val="007F45A3"/>
    <w:rsid w:val="007F5979"/>
    <w:rsid w:val="00800E95"/>
    <w:rsid w:val="00801355"/>
    <w:rsid w:val="0080470B"/>
    <w:rsid w:val="00805127"/>
    <w:rsid w:val="00817681"/>
    <w:rsid w:val="00821719"/>
    <w:rsid w:val="008219F9"/>
    <w:rsid w:val="00821A3A"/>
    <w:rsid w:val="00821B92"/>
    <w:rsid w:val="0082440F"/>
    <w:rsid w:val="008303AA"/>
    <w:rsid w:val="00834E32"/>
    <w:rsid w:val="00842EF5"/>
    <w:rsid w:val="00846202"/>
    <w:rsid w:val="00847619"/>
    <w:rsid w:val="00850AAB"/>
    <w:rsid w:val="00850D84"/>
    <w:rsid w:val="00855DF0"/>
    <w:rsid w:val="00856AE1"/>
    <w:rsid w:val="008647DD"/>
    <w:rsid w:val="00877B58"/>
    <w:rsid w:val="008812F5"/>
    <w:rsid w:val="008815E4"/>
    <w:rsid w:val="0088502A"/>
    <w:rsid w:val="008906FC"/>
    <w:rsid w:val="0089401A"/>
    <w:rsid w:val="00894BDB"/>
    <w:rsid w:val="008A0261"/>
    <w:rsid w:val="008A0C70"/>
    <w:rsid w:val="008A72CF"/>
    <w:rsid w:val="008B4827"/>
    <w:rsid w:val="008C081F"/>
    <w:rsid w:val="008C1BDE"/>
    <w:rsid w:val="008C2516"/>
    <w:rsid w:val="008D188C"/>
    <w:rsid w:val="008D2C02"/>
    <w:rsid w:val="008D3489"/>
    <w:rsid w:val="008D349E"/>
    <w:rsid w:val="008D4144"/>
    <w:rsid w:val="008E72C5"/>
    <w:rsid w:val="008F079B"/>
    <w:rsid w:val="008F2ACC"/>
    <w:rsid w:val="00900012"/>
    <w:rsid w:val="00900367"/>
    <w:rsid w:val="009008C1"/>
    <w:rsid w:val="00901384"/>
    <w:rsid w:val="00905154"/>
    <w:rsid w:val="00905580"/>
    <w:rsid w:val="009108A2"/>
    <w:rsid w:val="00911FEA"/>
    <w:rsid w:val="0091730B"/>
    <w:rsid w:val="00923D4D"/>
    <w:rsid w:val="00927B9A"/>
    <w:rsid w:val="0093006A"/>
    <w:rsid w:val="00934158"/>
    <w:rsid w:val="00942267"/>
    <w:rsid w:val="0094372B"/>
    <w:rsid w:val="009438B9"/>
    <w:rsid w:val="00945D4C"/>
    <w:rsid w:val="0095315E"/>
    <w:rsid w:val="0095342B"/>
    <w:rsid w:val="0095455B"/>
    <w:rsid w:val="0095601B"/>
    <w:rsid w:val="00956A38"/>
    <w:rsid w:val="00956F49"/>
    <w:rsid w:val="0095737A"/>
    <w:rsid w:val="00962EDC"/>
    <w:rsid w:val="00964892"/>
    <w:rsid w:val="00965F95"/>
    <w:rsid w:val="0097072B"/>
    <w:rsid w:val="00970A17"/>
    <w:rsid w:val="00973090"/>
    <w:rsid w:val="00985E97"/>
    <w:rsid w:val="00994624"/>
    <w:rsid w:val="009A1C72"/>
    <w:rsid w:val="009A579E"/>
    <w:rsid w:val="009A7D57"/>
    <w:rsid w:val="009B0B61"/>
    <w:rsid w:val="009C2E55"/>
    <w:rsid w:val="009C3936"/>
    <w:rsid w:val="009C50A6"/>
    <w:rsid w:val="009C6D48"/>
    <w:rsid w:val="009E4090"/>
    <w:rsid w:val="009F4027"/>
    <w:rsid w:val="009F4D08"/>
    <w:rsid w:val="00A0050E"/>
    <w:rsid w:val="00A011E4"/>
    <w:rsid w:val="00A011EC"/>
    <w:rsid w:val="00A039F9"/>
    <w:rsid w:val="00A07D72"/>
    <w:rsid w:val="00A115E3"/>
    <w:rsid w:val="00A1216E"/>
    <w:rsid w:val="00A24E31"/>
    <w:rsid w:val="00A2775E"/>
    <w:rsid w:val="00A462C2"/>
    <w:rsid w:val="00A465BF"/>
    <w:rsid w:val="00A54B04"/>
    <w:rsid w:val="00A56248"/>
    <w:rsid w:val="00A5761A"/>
    <w:rsid w:val="00A66196"/>
    <w:rsid w:val="00A66D02"/>
    <w:rsid w:val="00A7019D"/>
    <w:rsid w:val="00A77AC4"/>
    <w:rsid w:val="00A81AFC"/>
    <w:rsid w:val="00A81B17"/>
    <w:rsid w:val="00A842C9"/>
    <w:rsid w:val="00A84456"/>
    <w:rsid w:val="00A942FB"/>
    <w:rsid w:val="00AA0C5D"/>
    <w:rsid w:val="00AA7B3E"/>
    <w:rsid w:val="00AB0310"/>
    <w:rsid w:val="00AB08EB"/>
    <w:rsid w:val="00AC7631"/>
    <w:rsid w:val="00AD4BFF"/>
    <w:rsid w:val="00AD5F74"/>
    <w:rsid w:val="00AD6B8B"/>
    <w:rsid w:val="00AE1927"/>
    <w:rsid w:val="00AE23BD"/>
    <w:rsid w:val="00AE795B"/>
    <w:rsid w:val="00AF307A"/>
    <w:rsid w:val="00AF3D0D"/>
    <w:rsid w:val="00B02ACA"/>
    <w:rsid w:val="00B07141"/>
    <w:rsid w:val="00B11520"/>
    <w:rsid w:val="00B11A25"/>
    <w:rsid w:val="00B12A71"/>
    <w:rsid w:val="00B130C1"/>
    <w:rsid w:val="00B13E8B"/>
    <w:rsid w:val="00B22F67"/>
    <w:rsid w:val="00B23E1A"/>
    <w:rsid w:val="00B24927"/>
    <w:rsid w:val="00B24A16"/>
    <w:rsid w:val="00B326BD"/>
    <w:rsid w:val="00B34B3C"/>
    <w:rsid w:val="00B42879"/>
    <w:rsid w:val="00B43183"/>
    <w:rsid w:val="00B46BE1"/>
    <w:rsid w:val="00B5151E"/>
    <w:rsid w:val="00B53A0E"/>
    <w:rsid w:val="00B54585"/>
    <w:rsid w:val="00B60048"/>
    <w:rsid w:val="00B60C81"/>
    <w:rsid w:val="00B6346F"/>
    <w:rsid w:val="00B639AC"/>
    <w:rsid w:val="00B670FD"/>
    <w:rsid w:val="00B745CB"/>
    <w:rsid w:val="00B77BC8"/>
    <w:rsid w:val="00B824C4"/>
    <w:rsid w:val="00B82B26"/>
    <w:rsid w:val="00B84C5F"/>
    <w:rsid w:val="00B856F7"/>
    <w:rsid w:val="00B8757F"/>
    <w:rsid w:val="00B90DCA"/>
    <w:rsid w:val="00B9136B"/>
    <w:rsid w:val="00B930AA"/>
    <w:rsid w:val="00B95869"/>
    <w:rsid w:val="00B96201"/>
    <w:rsid w:val="00BA6484"/>
    <w:rsid w:val="00BB079F"/>
    <w:rsid w:val="00BB2FAC"/>
    <w:rsid w:val="00BB7A77"/>
    <w:rsid w:val="00BB7A7C"/>
    <w:rsid w:val="00BC02DB"/>
    <w:rsid w:val="00BD2A3B"/>
    <w:rsid w:val="00BD5711"/>
    <w:rsid w:val="00BD5A98"/>
    <w:rsid w:val="00BE0DC2"/>
    <w:rsid w:val="00BE27EE"/>
    <w:rsid w:val="00BE2916"/>
    <w:rsid w:val="00BE317B"/>
    <w:rsid w:val="00BF61A0"/>
    <w:rsid w:val="00C03603"/>
    <w:rsid w:val="00C04DDD"/>
    <w:rsid w:val="00C10334"/>
    <w:rsid w:val="00C159EB"/>
    <w:rsid w:val="00C20803"/>
    <w:rsid w:val="00C21DA3"/>
    <w:rsid w:val="00C21FCA"/>
    <w:rsid w:val="00C43C05"/>
    <w:rsid w:val="00C448F3"/>
    <w:rsid w:val="00C47098"/>
    <w:rsid w:val="00C507FE"/>
    <w:rsid w:val="00C524EF"/>
    <w:rsid w:val="00C5715F"/>
    <w:rsid w:val="00C66E2F"/>
    <w:rsid w:val="00C712D7"/>
    <w:rsid w:val="00C74B6E"/>
    <w:rsid w:val="00C764AC"/>
    <w:rsid w:val="00C76A6A"/>
    <w:rsid w:val="00C77967"/>
    <w:rsid w:val="00C803F9"/>
    <w:rsid w:val="00C821AD"/>
    <w:rsid w:val="00C82B36"/>
    <w:rsid w:val="00C90F85"/>
    <w:rsid w:val="00C9210E"/>
    <w:rsid w:val="00CA001C"/>
    <w:rsid w:val="00CA0CDD"/>
    <w:rsid w:val="00CA0DE9"/>
    <w:rsid w:val="00CA31A7"/>
    <w:rsid w:val="00CA61E8"/>
    <w:rsid w:val="00CB24DA"/>
    <w:rsid w:val="00CC0DC2"/>
    <w:rsid w:val="00CC353F"/>
    <w:rsid w:val="00CC6074"/>
    <w:rsid w:val="00CC74EB"/>
    <w:rsid w:val="00CD05B6"/>
    <w:rsid w:val="00CD0A01"/>
    <w:rsid w:val="00CD1F28"/>
    <w:rsid w:val="00CD547B"/>
    <w:rsid w:val="00CD62FA"/>
    <w:rsid w:val="00CD7768"/>
    <w:rsid w:val="00CD7BC3"/>
    <w:rsid w:val="00CE0FCD"/>
    <w:rsid w:val="00CE178F"/>
    <w:rsid w:val="00CE5609"/>
    <w:rsid w:val="00CE7C3B"/>
    <w:rsid w:val="00CF1152"/>
    <w:rsid w:val="00CF3951"/>
    <w:rsid w:val="00D108F4"/>
    <w:rsid w:val="00D13092"/>
    <w:rsid w:val="00D13FAD"/>
    <w:rsid w:val="00D14EF3"/>
    <w:rsid w:val="00D246D4"/>
    <w:rsid w:val="00D25FC6"/>
    <w:rsid w:val="00D268DF"/>
    <w:rsid w:val="00D27716"/>
    <w:rsid w:val="00D302DC"/>
    <w:rsid w:val="00D33E05"/>
    <w:rsid w:val="00D3424A"/>
    <w:rsid w:val="00D369F0"/>
    <w:rsid w:val="00D464A6"/>
    <w:rsid w:val="00D4651F"/>
    <w:rsid w:val="00D475AB"/>
    <w:rsid w:val="00D64FBE"/>
    <w:rsid w:val="00D65AC9"/>
    <w:rsid w:val="00D709EF"/>
    <w:rsid w:val="00D710C8"/>
    <w:rsid w:val="00D71A59"/>
    <w:rsid w:val="00D73756"/>
    <w:rsid w:val="00D77670"/>
    <w:rsid w:val="00D82B5A"/>
    <w:rsid w:val="00D84EE6"/>
    <w:rsid w:val="00D86E68"/>
    <w:rsid w:val="00D86EA8"/>
    <w:rsid w:val="00D92D67"/>
    <w:rsid w:val="00D94378"/>
    <w:rsid w:val="00DA0980"/>
    <w:rsid w:val="00DA2B9B"/>
    <w:rsid w:val="00DA36FF"/>
    <w:rsid w:val="00DA4C85"/>
    <w:rsid w:val="00DA6CA8"/>
    <w:rsid w:val="00DA7D53"/>
    <w:rsid w:val="00DB012B"/>
    <w:rsid w:val="00DB06D2"/>
    <w:rsid w:val="00DB5898"/>
    <w:rsid w:val="00DC041C"/>
    <w:rsid w:val="00DC1B3B"/>
    <w:rsid w:val="00DC2F45"/>
    <w:rsid w:val="00DC5224"/>
    <w:rsid w:val="00DC6C65"/>
    <w:rsid w:val="00DD323F"/>
    <w:rsid w:val="00DE549C"/>
    <w:rsid w:val="00DE6F60"/>
    <w:rsid w:val="00DF661D"/>
    <w:rsid w:val="00E051FD"/>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285E"/>
    <w:rsid w:val="00E7710A"/>
    <w:rsid w:val="00E820F5"/>
    <w:rsid w:val="00E82768"/>
    <w:rsid w:val="00E85F2D"/>
    <w:rsid w:val="00E86A62"/>
    <w:rsid w:val="00E91D3F"/>
    <w:rsid w:val="00E92DE6"/>
    <w:rsid w:val="00EA0796"/>
    <w:rsid w:val="00EA3A3F"/>
    <w:rsid w:val="00EA77C2"/>
    <w:rsid w:val="00EB0EDC"/>
    <w:rsid w:val="00EB77A7"/>
    <w:rsid w:val="00EC77D2"/>
    <w:rsid w:val="00ED2FAE"/>
    <w:rsid w:val="00ED4CB8"/>
    <w:rsid w:val="00ED7E2E"/>
    <w:rsid w:val="00EE298C"/>
    <w:rsid w:val="00EE553D"/>
    <w:rsid w:val="00EE5B34"/>
    <w:rsid w:val="00EF5C7C"/>
    <w:rsid w:val="00F01BE7"/>
    <w:rsid w:val="00F02FD3"/>
    <w:rsid w:val="00F1393A"/>
    <w:rsid w:val="00F13CDD"/>
    <w:rsid w:val="00F15806"/>
    <w:rsid w:val="00F17B06"/>
    <w:rsid w:val="00F23273"/>
    <w:rsid w:val="00F31A81"/>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6518"/>
    <w:rsid w:val="00F80273"/>
    <w:rsid w:val="00F813E5"/>
    <w:rsid w:val="00F81E9A"/>
    <w:rsid w:val="00F825F0"/>
    <w:rsid w:val="00F83611"/>
    <w:rsid w:val="00F85E86"/>
    <w:rsid w:val="00F86EA7"/>
    <w:rsid w:val="00F92760"/>
    <w:rsid w:val="00F9619C"/>
    <w:rsid w:val="00FA2D76"/>
    <w:rsid w:val="00FA4004"/>
    <w:rsid w:val="00FA4FC4"/>
    <w:rsid w:val="00FA76DE"/>
    <w:rsid w:val="00FB32B7"/>
    <w:rsid w:val="00FB46D6"/>
    <w:rsid w:val="00FB5B66"/>
    <w:rsid w:val="00FC23CF"/>
    <w:rsid w:val="00FC2809"/>
    <w:rsid w:val="00FC30FF"/>
    <w:rsid w:val="00FC7EDC"/>
    <w:rsid w:val="00FE1387"/>
    <w:rsid w:val="00FE39FE"/>
    <w:rsid w:val="00FF0D87"/>
    <w:rsid w:val="00FF2E01"/>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647C3BA-FB0E-45B2-9B40-BC1B55D6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semiHidden/>
    <w:unhideWhenUsed/>
    <w:rsid w:val="00AA7B3E"/>
    <w:pPr>
      <w:tabs>
        <w:tab w:val="center" w:pos="4513"/>
        <w:tab w:val="right" w:pos="9026"/>
      </w:tabs>
    </w:pPr>
  </w:style>
  <w:style w:type="character" w:customStyle="1" w:styleId="HeaderChar">
    <w:name w:val="Header Char"/>
    <w:link w:val="Header"/>
    <w:uiPriority w:val="99"/>
    <w:semiHidden/>
    <w:rsid w:val="00AA7B3E"/>
    <w:rPr>
      <w:sz w:val="24"/>
      <w:szCs w:val="24"/>
    </w:rPr>
  </w:style>
  <w:style w:type="paragraph" w:styleId="Footer">
    <w:name w:val="footer"/>
    <w:basedOn w:val="Normal"/>
    <w:link w:val="FooterChar"/>
    <w:uiPriority w:val="99"/>
    <w:semiHidden/>
    <w:unhideWhenUsed/>
    <w:rsid w:val="00AA7B3E"/>
    <w:pPr>
      <w:tabs>
        <w:tab w:val="center" w:pos="4513"/>
        <w:tab w:val="right" w:pos="9026"/>
      </w:tabs>
    </w:pPr>
  </w:style>
  <w:style w:type="character" w:customStyle="1" w:styleId="FooterChar">
    <w:name w:val="Footer Char"/>
    <w:link w:val="Footer"/>
    <w:uiPriority w:val="99"/>
    <w:semiHidden/>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99"/>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uk/search?espv=2&amp;biw=1920&amp;bih=935&amp;q=glyphosate&amp;spell=1&amp;sa=X&amp;ved=0ahUKEwj45OWCr6HSAhUED8AKHbthB0kQvwUIFy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D7AE5-7A99-43FD-B579-C544B9ED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Shippers</dc:creator>
  <cp:keywords/>
  <cp:lastModifiedBy>Finance</cp:lastModifiedBy>
  <cp:revision>5</cp:revision>
  <cp:lastPrinted>2017-03-23T13:39:00Z</cp:lastPrinted>
  <dcterms:created xsi:type="dcterms:W3CDTF">2017-03-06T15:48:00Z</dcterms:created>
  <dcterms:modified xsi:type="dcterms:W3CDTF">2017-03-23T13:41:00Z</dcterms:modified>
</cp:coreProperties>
</file>