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4528B9" w:rsidRDefault="003628CC" w:rsidP="00F27607">
      <w:pPr>
        <w:jc w:val="center"/>
        <w:rPr>
          <w:rFonts w:ascii="Calibri" w:hAnsi="Calibri"/>
          <w:b/>
          <w:bCs/>
          <w:sz w:val="22"/>
          <w:szCs w:val="22"/>
          <w:u w:val="single"/>
        </w:rPr>
      </w:pPr>
      <w:r>
        <w:rPr>
          <w:rFonts w:ascii="Calibri" w:hAnsi="Calibri"/>
          <w:b/>
          <w:bCs/>
          <w:noProof/>
          <w:sz w:val="22"/>
          <w:szCs w:val="22"/>
          <w:u w:val="single"/>
        </w:rPr>
        <w:drawing>
          <wp:anchor distT="0" distB="0" distL="114300" distR="114300" simplePos="0" relativeHeight="251657728" behindDoc="0" locked="0" layoutInCell="1" allowOverlap="1">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r w:rsidR="009E3226">
        <w:rPr>
          <w:rFonts w:ascii="Calibri" w:hAnsi="Calibri"/>
          <w:b/>
          <w:bCs/>
          <w:sz w:val="22"/>
          <w:szCs w:val="22"/>
          <w:u w:val="single"/>
        </w:rPr>
        <w:t>DRAFT MINUTES</w:t>
      </w:r>
      <w:r w:rsidR="00332621">
        <w:rPr>
          <w:rFonts w:ascii="Calibri" w:hAnsi="Calibri"/>
          <w:b/>
          <w:bCs/>
          <w:sz w:val="22"/>
          <w:szCs w:val="22"/>
          <w:u w:val="single"/>
        </w:rPr>
        <w:t xml:space="preserve"> FOR THE </w:t>
      </w:r>
      <w:r w:rsidR="00261A9B">
        <w:rPr>
          <w:rFonts w:ascii="Calibri" w:hAnsi="Calibri"/>
          <w:b/>
          <w:bCs/>
          <w:sz w:val="22"/>
          <w:szCs w:val="22"/>
          <w:u w:val="single"/>
        </w:rPr>
        <w:t xml:space="preserve">OPERATIONS </w:t>
      </w:r>
      <w:r w:rsidR="00FC2809">
        <w:rPr>
          <w:rFonts w:ascii="Calibri" w:hAnsi="Calibri"/>
          <w:b/>
          <w:bCs/>
          <w:sz w:val="22"/>
          <w:szCs w:val="22"/>
          <w:u w:val="single"/>
        </w:rPr>
        <w:t>COMMITTEE</w:t>
      </w:r>
    </w:p>
    <w:p w:rsidR="00C04DDD" w:rsidRPr="00BC1354" w:rsidRDefault="00CA2BAB" w:rsidP="00C04DDD">
      <w:pPr>
        <w:jc w:val="center"/>
        <w:rPr>
          <w:rFonts w:asciiTheme="minorHAnsi" w:hAnsiTheme="minorHAnsi" w:cstheme="minorHAnsi"/>
          <w:b/>
          <w:bCs/>
          <w:u w:val="single"/>
        </w:rPr>
      </w:pPr>
      <w:r>
        <w:rPr>
          <w:rFonts w:asciiTheme="minorHAnsi" w:hAnsiTheme="minorHAnsi" w:cstheme="minorHAnsi"/>
          <w:b/>
          <w:bCs/>
          <w:u w:val="single"/>
        </w:rPr>
        <w:t xml:space="preserve">MONDAY </w:t>
      </w:r>
      <w:r w:rsidR="00D2312C">
        <w:rPr>
          <w:rFonts w:asciiTheme="minorHAnsi" w:hAnsiTheme="minorHAnsi" w:cstheme="minorHAnsi"/>
          <w:b/>
          <w:bCs/>
          <w:u w:val="single"/>
        </w:rPr>
        <w:t>19</w:t>
      </w:r>
      <w:r w:rsidR="00D2312C" w:rsidRPr="00D2312C">
        <w:rPr>
          <w:rFonts w:asciiTheme="minorHAnsi" w:hAnsiTheme="minorHAnsi" w:cstheme="minorHAnsi"/>
          <w:b/>
          <w:bCs/>
          <w:u w:val="single"/>
          <w:vertAlign w:val="superscript"/>
        </w:rPr>
        <w:t>th</w:t>
      </w:r>
      <w:r w:rsidR="00D2312C">
        <w:rPr>
          <w:rFonts w:asciiTheme="minorHAnsi" w:hAnsiTheme="minorHAnsi" w:cstheme="minorHAnsi"/>
          <w:b/>
          <w:bCs/>
          <w:u w:val="single"/>
        </w:rPr>
        <w:t xml:space="preserve"> FEBRUARY</w:t>
      </w:r>
      <w:r w:rsidR="00536500">
        <w:rPr>
          <w:rFonts w:asciiTheme="minorHAnsi" w:hAnsiTheme="minorHAnsi" w:cstheme="minorHAnsi"/>
          <w:b/>
          <w:bCs/>
          <w:u w:val="single"/>
        </w:rPr>
        <w:t xml:space="preserve"> 2018</w:t>
      </w:r>
      <w:r w:rsidR="00C04DDD" w:rsidRPr="00BC1354">
        <w:rPr>
          <w:rFonts w:asciiTheme="minorHAnsi" w:hAnsiTheme="minorHAnsi" w:cstheme="minorHAnsi"/>
          <w:b/>
          <w:bCs/>
          <w:u w:val="single"/>
        </w:rPr>
        <w:t xml:space="preserve"> AT THE </w:t>
      </w:r>
      <w:r w:rsidR="00DC2F45" w:rsidRPr="00BC1354">
        <w:rPr>
          <w:rFonts w:asciiTheme="minorHAnsi" w:hAnsiTheme="minorHAnsi" w:cstheme="minorHAnsi"/>
          <w:b/>
          <w:bCs/>
          <w:u w:val="single"/>
        </w:rPr>
        <w:t>GUILDHALL</w:t>
      </w:r>
      <w:r w:rsidR="00C04DDD" w:rsidRPr="00BC1354">
        <w:rPr>
          <w:rFonts w:asciiTheme="minorHAnsi" w:hAnsiTheme="minorHAnsi" w:cstheme="minorHAnsi"/>
          <w:b/>
          <w:bCs/>
          <w:u w:val="single"/>
        </w:rPr>
        <w:t xml:space="preserve"> TOTNES</w:t>
      </w:r>
    </w:p>
    <w:p w:rsidR="00332621" w:rsidRPr="00BC1354" w:rsidRDefault="00332621" w:rsidP="00332621">
      <w:pPr>
        <w:rPr>
          <w:rFonts w:asciiTheme="minorHAnsi" w:hAnsiTheme="minorHAnsi" w:cstheme="minorHAnsi"/>
        </w:rPr>
      </w:pPr>
    </w:p>
    <w:p w:rsidR="009E3226" w:rsidRPr="0033366C" w:rsidRDefault="009E3226" w:rsidP="00F838BC">
      <w:pPr>
        <w:ind w:left="-851" w:right="-902"/>
        <w:rPr>
          <w:rFonts w:asciiTheme="minorHAnsi" w:hAnsiTheme="minorHAnsi"/>
          <w:sz w:val="22"/>
          <w:szCs w:val="22"/>
        </w:rPr>
      </w:pPr>
      <w:r w:rsidRPr="0033366C">
        <w:rPr>
          <w:rFonts w:asciiTheme="minorHAnsi" w:hAnsiTheme="minorHAnsi"/>
          <w:sz w:val="22"/>
          <w:szCs w:val="22"/>
        </w:rPr>
        <w:t>Present: Councillor M Adams (Chairman), Paine, Westacott MBE, R Adams</w:t>
      </w:r>
      <w:r>
        <w:rPr>
          <w:rFonts w:asciiTheme="minorHAnsi" w:hAnsiTheme="minorHAnsi"/>
          <w:sz w:val="22"/>
          <w:szCs w:val="22"/>
        </w:rPr>
        <w:t xml:space="preserve"> and Sweett.</w:t>
      </w:r>
    </w:p>
    <w:p w:rsidR="009E3226" w:rsidRPr="0033366C" w:rsidRDefault="009E3226" w:rsidP="00F838BC">
      <w:pPr>
        <w:ind w:left="-851" w:right="-902"/>
        <w:rPr>
          <w:rFonts w:asciiTheme="minorHAnsi" w:hAnsiTheme="minorHAnsi"/>
          <w:sz w:val="22"/>
          <w:szCs w:val="22"/>
        </w:rPr>
      </w:pPr>
      <w:r>
        <w:rPr>
          <w:rFonts w:asciiTheme="minorHAnsi" w:hAnsiTheme="minorHAnsi"/>
          <w:sz w:val="22"/>
          <w:szCs w:val="22"/>
        </w:rPr>
        <w:t>Apologies: None.</w:t>
      </w:r>
    </w:p>
    <w:p w:rsidR="009E3226" w:rsidRDefault="009E3226" w:rsidP="009E3226">
      <w:pPr>
        <w:ind w:left="-851" w:right="-902"/>
        <w:rPr>
          <w:rFonts w:asciiTheme="minorHAnsi" w:hAnsiTheme="minorHAnsi"/>
          <w:sz w:val="22"/>
          <w:szCs w:val="22"/>
        </w:rPr>
      </w:pPr>
      <w:r w:rsidRPr="0033366C">
        <w:rPr>
          <w:rFonts w:asciiTheme="minorHAnsi" w:hAnsiTheme="minorHAnsi"/>
          <w:sz w:val="22"/>
          <w:szCs w:val="22"/>
        </w:rPr>
        <w:t xml:space="preserve">In Attendance: </w:t>
      </w:r>
      <w:r>
        <w:rPr>
          <w:rFonts w:asciiTheme="minorHAnsi" w:hAnsiTheme="minorHAnsi"/>
          <w:sz w:val="22"/>
          <w:szCs w:val="22"/>
        </w:rPr>
        <w:t>Catherine Marlton (Town Clerk)</w:t>
      </w:r>
      <w:r w:rsidR="000C40D4">
        <w:rPr>
          <w:rFonts w:asciiTheme="minorHAnsi" w:hAnsiTheme="minorHAnsi"/>
          <w:sz w:val="22"/>
          <w:szCs w:val="22"/>
        </w:rPr>
        <w:t>, 6 members of the public, 1 member of the press.</w:t>
      </w:r>
    </w:p>
    <w:p w:rsidR="009E3226" w:rsidRDefault="009E3226" w:rsidP="009E3226">
      <w:pPr>
        <w:ind w:left="-851" w:right="-902"/>
        <w:rPr>
          <w:rFonts w:asciiTheme="minorHAnsi" w:hAnsiTheme="minorHAnsi"/>
          <w:sz w:val="22"/>
          <w:szCs w:val="22"/>
        </w:rPr>
      </w:pPr>
    </w:p>
    <w:tbl>
      <w:tblPr>
        <w:tblW w:w="1060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734"/>
        <w:gridCol w:w="5302"/>
      </w:tblGrid>
      <w:tr w:rsidR="00486628" w:rsidRPr="00BC1354" w:rsidTr="000C40D4">
        <w:tc>
          <w:tcPr>
            <w:tcW w:w="567" w:type="dxa"/>
          </w:tcPr>
          <w:p w:rsidR="00486628" w:rsidRPr="00BC1354" w:rsidRDefault="00395468" w:rsidP="00C04DDD">
            <w:pPr>
              <w:rPr>
                <w:rFonts w:asciiTheme="minorHAnsi" w:hAnsiTheme="minorHAnsi" w:cstheme="minorHAnsi"/>
              </w:rPr>
            </w:pPr>
            <w:r w:rsidRPr="00BC1354">
              <w:rPr>
                <w:rFonts w:asciiTheme="minorHAnsi" w:hAnsiTheme="minorHAnsi" w:cstheme="minorHAnsi"/>
              </w:rPr>
              <w:t>No</w:t>
            </w:r>
          </w:p>
        </w:tc>
        <w:tc>
          <w:tcPr>
            <w:tcW w:w="4734" w:type="dxa"/>
          </w:tcPr>
          <w:p w:rsidR="00486628" w:rsidRPr="00BC1354" w:rsidRDefault="00486628" w:rsidP="00C04DDD">
            <w:pPr>
              <w:rPr>
                <w:rFonts w:asciiTheme="minorHAnsi" w:hAnsiTheme="minorHAnsi" w:cstheme="minorHAnsi"/>
              </w:rPr>
            </w:pPr>
            <w:r w:rsidRPr="00BC1354">
              <w:rPr>
                <w:rFonts w:asciiTheme="minorHAnsi" w:hAnsiTheme="minorHAnsi" w:cstheme="minorHAnsi"/>
              </w:rPr>
              <w:t>Subject</w:t>
            </w:r>
          </w:p>
        </w:tc>
        <w:tc>
          <w:tcPr>
            <w:tcW w:w="5302" w:type="dxa"/>
          </w:tcPr>
          <w:p w:rsidR="00486628" w:rsidRPr="00BC1354" w:rsidRDefault="00486628" w:rsidP="00B824C4">
            <w:pPr>
              <w:rPr>
                <w:rFonts w:asciiTheme="minorHAnsi" w:hAnsiTheme="minorHAnsi" w:cstheme="minorHAnsi"/>
              </w:rPr>
            </w:pPr>
            <w:r w:rsidRPr="00BC1354">
              <w:rPr>
                <w:rFonts w:asciiTheme="minorHAnsi" w:hAnsiTheme="minorHAnsi" w:cstheme="minorHAnsi"/>
              </w:rPr>
              <w:t>Comments</w:t>
            </w:r>
          </w:p>
        </w:tc>
      </w:tr>
      <w:tr w:rsidR="00486628" w:rsidRPr="00BC1354" w:rsidTr="000C40D4">
        <w:tc>
          <w:tcPr>
            <w:tcW w:w="567" w:type="dxa"/>
            <w:tcBorders>
              <w:bottom w:val="single" w:sz="4" w:space="0" w:color="auto"/>
            </w:tcBorders>
          </w:tcPr>
          <w:p w:rsidR="00486628" w:rsidRPr="00BC1354" w:rsidRDefault="00486628" w:rsidP="00C04DDD">
            <w:pPr>
              <w:rPr>
                <w:rFonts w:asciiTheme="minorHAnsi" w:hAnsiTheme="minorHAnsi" w:cstheme="minorHAnsi"/>
              </w:rPr>
            </w:pPr>
            <w:r w:rsidRPr="00BC1354">
              <w:rPr>
                <w:rFonts w:asciiTheme="minorHAnsi" w:hAnsiTheme="minorHAnsi" w:cstheme="minorHAnsi"/>
              </w:rPr>
              <w:t>1</w:t>
            </w:r>
          </w:p>
        </w:tc>
        <w:tc>
          <w:tcPr>
            <w:tcW w:w="4734" w:type="dxa"/>
            <w:tcBorders>
              <w:bottom w:val="single" w:sz="4" w:space="0" w:color="auto"/>
            </w:tcBorders>
          </w:tcPr>
          <w:p w:rsidR="00A81AFC" w:rsidRPr="00BC1354" w:rsidRDefault="00FA4FC4" w:rsidP="003751EA">
            <w:pPr>
              <w:ind w:left="67"/>
              <w:rPr>
                <w:rFonts w:asciiTheme="minorHAnsi" w:hAnsiTheme="minorHAnsi" w:cstheme="minorHAnsi"/>
              </w:rPr>
            </w:pPr>
            <w:r w:rsidRPr="00BC1354">
              <w:rPr>
                <w:rFonts w:asciiTheme="minorHAnsi" w:hAnsiTheme="minorHAnsi" w:cstheme="minorHAnsi"/>
              </w:rPr>
              <w:t>To receive apologies and to confirm that any absence has the approval of the Council.</w:t>
            </w:r>
          </w:p>
        </w:tc>
        <w:tc>
          <w:tcPr>
            <w:tcW w:w="5302" w:type="dxa"/>
            <w:tcBorders>
              <w:bottom w:val="single" w:sz="4" w:space="0" w:color="auto"/>
            </w:tcBorders>
          </w:tcPr>
          <w:p w:rsidR="00486628" w:rsidRPr="00BC1354" w:rsidRDefault="000C40D4" w:rsidP="00B824C4">
            <w:pPr>
              <w:rPr>
                <w:rFonts w:asciiTheme="minorHAnsi" w:hAnsiTheme="minorHAnsi" w:cstheme="minorHAnsi"/>
              </w:rPr>
            </w:pPr>
            <w:r>
              <w:rPr>
                <w:rFonts w:asciiTheme="minorHAnsi" w:hAnsiTheme="minorHAnsi" w:cstheme="minorHAnsi"/>
              </w:rPr>
              <w:t>None</w:t>
            </w:r>
          </w:p>
        </w:tc>
      </w:tr>
      <w:tr w:rsidR="000C40D4" w:rsidRPr="00BC1354" w:rsidTr="000C40D4">
        <w:tc>
          <w:tcPr>
            <w:tcW w:w="10603" w:type="dxa"/>
            <w:gridSpan w:val="3"/>
            <w:shd w:val="clear" w:color="auto" w:fill="D0CECE" w:themeFill="background2" w:themeFillShade="E6"/>
          </w:tcPr>
          <w:p w:rsidR="000C40D4" w:rsidRPr="00BC1354" w:rsidRDefault="000C40D4" w:rsidP="000C40D4">
            <w:pPr>
              <w:jc w:val="center"/>
              <w:rPr>
                <w:rFonts w:asciiTheme="minorHAnsi" w:hAnsiTheme="minorHAnsi" w:cstheme="minorHAnsi"/>
              </w:rPr>
            </w:pPr>
            <w:r w:rsidRPr="00BC1354">
              <w:rPr>
                <w:rFonts w:asciiTheme="minorHAnsi" w:hAnsiTheme="minorHAnsi" w:cstheme="minorHAnsi"/>
                <w:i/>
              </w:rPr>
              <w:t>The Committee will adjourn for the following item:</w:t>
            </w:r>
          </w:p>
        </w:tc>
      </w:tr>
      <w:tr w:rsidR="000C40D4" w:rsidRPr="00BC1354" w:rsidTr="000C40D4">
        <w:tc>
          <w:tcPr>
            <w:tcW w:w="5301" w:type="dxa"/>
            <w:gridSpan w:val="2"/>
            <w:tcBorders>
              <w:bottom w:val="single" w:sz="4" w:space="0" w:color="auto"/>
            </w:tcBorders>
          </w:tcPr>
          <w:p w:rsidR="000C40D4" w:rsidRPr="00BC1354" w:rsidRDefault="000C40D4" w:rsidP="00450C38">
            <w:pPr>
              <w:jc w:val="center"/>
              <w:rPr>
                <w:rFonts w:asciiTheme="minorHAnsi" w:hAnsiTheme="minorHAnsi" w:cstheme="minorHAnsi"/>
              </w:rPr>
            </w:pPr>
            <w:r w:rsidRPr="00BC1354">
              <w:rPr>
                <w:rFonts w:asciiTheme="minorHAnsi" w:hAnsiTheme="minorHAnsi" w:cstheme="minorHAnsi"/>
              </w:rPr>
              <w:t>Public Question Time: A period of 15 minutes will be allowed for members of the public to ask questions or make comment regarding the work of the Committee or other items that affect Totnes.</w:t>
            </w:r>
          </w:p>
        </w:tc>
        <w:tc>
          <w:tcPr>
            <w:tcW w:w="5302" w:type="dxa"/>
            <w:tcBorders>
              <w:bottom w:val="single" w:sz="4" w:space="0" w:color="auto"/>
            </w:tcBorders>
          </w:tcPr>
          <w:p w:rsidR="000C40D4" w:rsidRDefault="004F50B7" w:rsidP="004F50B7">
            <w:pPr>
              <w:rPr>
                <w:rFonts w:asciiTheme="minorHAnsi" w:hAnsiTheme="minorHAnsi" w:cstheme="minorHAnsi"/>
              </w:rPr>
            </w:pPr>
            <w:r>
              <w:rPr>
                <w:rFonts w:asciiTheme="minorHAnsi" w:hAnsiTheme="minorHAnsi" w:cstheme="minorHAnsi"/>
              </w:rPr>
              <w:t>A member of the Fair Trade group expressed their disappointment at the charging policy for the Civic Hall railings. The Town Clerk explained that demand for the space is high and hirers of the Civic Hall always have first refusal on display space.</w:t>
            </w:r>
          </w:p>
          <w:p w:rsidR="004F50B7" w:rsidRDefault="004F50B7" w:rsidP="004F50B7">
            <w:pPr>
              <w:rPr>
                <w:rFonts w:asciiTheme="minorHAnsi" w:hAnsiTheme="minorHAnsi" w:cstheme="minorHAnsi"/>
              </w:rPr>
            </w:pPr>
          </w:p>
          <w:p w:rsidR="004F50B7" w:rsidRDefault="004F50B7" w:rsidP="004F50B7">
            <w:pPr>
              <w:rPr>
                <w:rFonts w:asciiTheme="minorHAnsi" w:hAnsiTheme="minorHAnsi" w:cstheme="minorHAnsi"/>
              </w:rPr>
            </w:pPr>
            <w:r>
              <w:rPr>
                <w:rFonts w:asciiTheme="minorHAnsi" w:hAnsiTheme="minorHAnsi" w:cstheme="minorHAnsi"/>
              </w:rPr>
              <w:t>Councillors were clear that although any exemption of fee would be a matter for the Paige Adams Trust, they do need to be fair to all groups asking, particularly those that are non-profit and based locally.</w:t>
            </w:r>
          </w:p>
          <w:p w:rsidR="004F50B7" w:rsidRDefault="004F50B7" w:rsidP="004F50B7">
            <w:pPr>
              <w:rPr>
                <w:rFonts w:asciiTheme="minorHAnsi" w:hAnsiTheme="minorHAnsi" w:cstheme="minorHAnsi"/>
              </w:rPr>
            </w:pPr>
          </w:p>
          <w:p w:rsidR="004F50B7" w:rsidRDefault="004F50B7" w:rsidP="004F50B7">
            <w:pPr>
              <w:rPr>
                <w:rFonts w:asciiTheme="minorHAnsi" w:hAnsiTheme="minorHAnsi" w:cstheme="minorHAnsi"/>
              </w:rPr>
            </w:pPr>
            <w:r>
              <w:rPr>
                <w:rFonts w:asciiTheme="minorHAnsi" w:hAnsiTheme="minorHAnsi" w:cstheme="minorHAnsi"/>
              </w:rPr>
              <w:t>It was suggested to the Fair Trade group that they could apply to the Paige Adams Trust for a grant to cover some of their ongoing project costs such as the entry signage to the town.</w:t>
            </w:r>
          </w:p>
          <w:p w:rsidR="004F50B7" w:rsidRDefault="004F50B7" w:rsidP="004F50B7">
            <w:pPr>
              <w:rPr>
                <w:rFonts w:asciiTheme="minorHAnsi" w:hAnsiTheme="minorHAnsi" w:cstheme="minorHAnsi"/>
              </w:rPr>
            </w:pPr>
          </w:p>
          <w:p w:rsidR="004F50B7" w:rsidRDefault="004F50B7" w:rsidP="004F50B7">
            <w:pPr>
              <w:rPr>
                <w:rFonts w:asciiTheme="minorHAnsi" w:hAnsiTheme="minorHAnsi" w:cstheme="minorHAnsi"/>
              </w:rPr>
            </w:pPr>
            <w:r>
              <w:rPr>
                <w:rFonts w:asciiTheme="minorHAnsi" w:hAnsiTheme="minorHAnsi" w:cstheme="minorHAnsi"/>
              </w:rPr>
              <w:t>A member of the St Mary’s Heritage Project outlined that the consultation on the proposals would be taking place between 22</w:t>
            </w:r>
            <w:r w:rsidRPr="004F50B7">
              <w:rPr>
                <w:rFonts w:asciiTheme="minorHAnsi" w:hAnsiTheme="minorHAnsi" w:cstheme="minorHAnsi"/>
                <w:vertAlign w:val="superscript"/>
              </w:rPr>
              <w:t>nd</w:t>
            </w:r>
            <w:r>
              <w:rPr>
                <w:rFonts w:asciiTheme="minorHAnsi" w:hAnsiTheme="minorHAnsi" w:cstheme="minorHAnsi"/>
              </w:rPr>
              <w:t xml:space="preserve"> February and 3</w:t>
            </w:r>
            <w:r w:rsidRPr="004F50B7">
              <w:rPr>
                <w:rFonts w:asciiTheme="minorHAnsi" w:hAnsiTheme="minorHAnsi" w:cstheme="minorHAnsi"/>
                <w:vertAlign w:val="superscript"/>
              </w:rPr>
              <w:t>rd</w:t>
            </w:r>
            <w:r>
              <w:rPr>
                <w:rFonts w:asciiTheme="minorHAnsi" w:hAnsiTheme="minorHAnsi" w:cstheme="minorHAnsi"/>
              </w:rPr>
              <w:t xml:space="preserve"> March and encouraged Councillors to get involved and attend the events. The outcome of that consultation process will be sent to Councillors prior to a decision being taken on the War Memorial location at April Full Council.</w:t>
            </w:r>
          </w:p>
          <w:p w:rsidR="004F50B7" w:rsidRDefault="004F50B7" w:rsidP="004F50B7">
            <w:pPr>
              <w:rPr>
                <w:rFonts w:asciiTheme="minorHAnsi" w:hAnsiTheme="minorHAnsi" w:cstheme="minorHAnsi"/>
              </w:rPr>
            </w:pPr>
          </w:p>
          <w:p w:rsidR="004F50B7" w:rsidRDefault="004F50B7" w:rsidP="004F50B7">
            <w:pPr>
              <w:rPr>
                <w:rFonts w:asciiTheme="minorHAnsi" w:hAnsiTheme="minorHAnsi" w:cstheme="minorHAnsi"/>
              </w:rPr>
            </w:pPr>
            <w:r>
              <w:rPr>
                <w:rFonts w:asciiTheme="minorHAnsi" w:hAnsiTheme="minorHAnsi" w:cstheme="minorHAnsi"/>
              </w:rPr>
              <w:t>A member of the Central Totnes Campaign expressed their support for the consultation programmes being discussed later in the agenda. They felt community involvement is vital given the importance of the Civic Square to the whole town.</w:t>
            </w:r>
          </w:p>
          <w:p w:rsidR="00F15182" w:rsidRPr="00BC1354" w:rsidRDefault="00F15182" w:rsidP="004F50B7">
            <w:pPr>
              <w:rPr>
                <w:rFonts w:asciiTheme="minorHAnsi" w:hAnsiTheme="minorHAnsi" w:cstheme="minorHAnsi"/>
              </w:rPr>
            </w:pPr>
          </w:p>
        </w:tc>
      </w:tr>
      <w:tr w:rsidR="00450C38" w:rsidRPr="00BC1354" w:rsidTr="000C40D4">
        <w:trPr>
          <w:trHeight w:val="70"/>
        </w:trPr>
        <w:tc>
          <w:tcPr>
            <w:tcW w:w="10603" w:type="dxa"/>
            <w:gridSpan w:val="3"/>
            <w:shd w:val="clear" w:color="auto" w:fill="E7E6E6" w:themeFill="background2"/>
          </w:tcPr>
          <w:p w:rsidR="00450C38" w:rsidRPr="00BC1354" w:rsidRDefault="00450C38" w:rsidP="00450C38">
            <w:pPr>
              <w:jc w:val="center"/>
              <w:rPr>
                <w:rFonts w:asciiTheme="minorHAnsi" w:hAnsiTheme="minorHAnsi" w:cstheme="minorHAnsi"/>
              </w:rPr>
            </w:pPr>
            <w:r w:rsidRPr="00BC1354">
              <w:rPr>
                <w:rFonts w:asciiTheme="minorHAnsi" w:hAnsiTheme="minorHAnsi" w:cstheme="minorHAnsi"/>
                <w:i/>
              </w:rPr>
              <w:t>The Committee will convene to consider the following items:</w:t>
            </w:r>
          </w:p>
        </w:tc>
      </w:tr>
      <w:tr w:rsidR="0080218C" w:rsidRPr="00BC1354" w:rsidTr="000C40D4">
        <w:trPr>
          <w:trHeight w:val="241"/>
        </w:trPr>
        <w:tc>
          <w:tcPr>
            <w:tcW w:w="567" w:type="dxa"/>
          </w:tcPr>
          <w:p w:rsidR="0080218C" w:rsidRPr="00BC1354" w:rsidRDefault="0080218C" w:rsidP="0080218C">
            <w:pPr>
              <w:rPr>
                <w:rFonts w:asciiTheme="minorHAnsi" w:hAnsiTheme="minorHAnsi" w:cstheme="minorHAnsi"/>
              </w:rPr>
            </w:pPr>
            <w:r w:rsidRPr="00BC1354">
              <w:rPr>
                <w:rFonts w:asciiTheme="minorHAnsi" w:hAnsiTheme="minorHAnsi" w:cstheme="minorHAnsi"/>
              </w:rPr>
              <w:t>2</w:t>
            </w:r>
          </w:p>
        </w:tc>
        <w:tc>
          <w:tcPr>
            <w:tcW w:w="4734" w:type="dxa"/>
          </w:tcPr>
          <w:p w:rsidR="003476B1" w:rsidRPr="00BC1354" w:rsidRDefault="0080218C" w:rsidP="00BC1B70">
            <w:pPr>
              <w:pStyle w:val="BodyTextIndent3"/>
              <w:ind w:left="0"/>
              <w:rPr>
                <w:rFonts w:asciiTheme="minorHAnsi" w:hAnsiTheme="minorHAnsi" w:cstheme="minorHAnsi"/>
                <w:b w:val="0"/>
                <w:szCs w:val="24"/>
              </w:rPr>
            </w:pPr>
            <w:r w:rsidRPr="00BC1354">
              <w:rPr>
                <w:rFonts w:asciiTheme="minorHAnsi" w:hAnsiTheme="minorHAnsi" w:cstheme="minorHAnsi"/>
                <w:b w:val="0"/>
                <w:szCs w:val="24"/>
              </w:rPr>
              <w:t xml:space="preserve">To discuss any matters arising from the minutes of the last meeting. </w:t>
            </w:r>
          </w:p>
        </w:tc>
        <w:tc>
          <w:tcPr>
            <w:tcW w:w="5302" w:type="dxa"/>
          </w:tcPr>
          <w:p w:rsidR="0080218C" w:rsidRDefault="00F15182" w:rsidP="009C2886">
            <w:pPr>
              <w:rPr>
                <w:rFonts w:asciiTheme="minorHAnsi" w:hAnsiTheme="minorHAnsi" w:cstheme="minorHAnsi"/>
              </w:rPr>
            </w:pPr>
            <w:r>
              <w:rPr>
                <w:rFonts w:asciiTheme="minorHAnsi" w:hAnsiTheme="minorHAnsi" w:cstheme="minorHAnsi"/>
              </w:rPr>
              <w:t>None.</w:t>
            </w:r>
          </w:p>
          <w:p w:rsidR="00BC1B70" w:rsidRPr="00BC1354" w:rsidRDefault="00BC1B70" w:rsidP="009C2886">
            <w:pPr>
              <w:rPr>
                <w:rFonts w:asciiTheme="minorHAnsi" w:hAnsiTheme="minorHAnsi" w:cstheme="minorHAnsi"/>
              </w:rPr>
            </w:pPr>
          </w:p>
        </w:tc>
      </w:tr>
      <w:tr w:rsidR="0080218C" w:rsidRPr="00BC1354" w:rsidTr="000C40D4">
        <w:trPr>
          <w:trHeight w:val="507"/>
        </w:trPr>
        <w:tc>
          <w:tcPr>
            <w:tcW w:w="567" w:type="dxa"/>
          </w:tcPr>
          <w:p w:rsidR="0080218C" w:rsidRPr="00BC1354" w:rsidRDefault="0080218C" w:rsidP="0080218C">
            <w:pPr>
              <w:rPr>
                <w:rFonts w:asciiTheme="minorHAnsi" w:hAnsiTheme="minorHAnsi" w:cstheme="minorHAnsi"/>
              </w:rPr>
            </w:pPr>
            <w:r w:rsidRPr="00BC1354">
              <w:rPr>
                <w:rFonts w:asciiTheme="minorHAnsi" w:hAnsiTheme="minorHAnsi" w:cstheme="minorHAnsi"/>
              </w:rPr>
              <w:t>3</w:t>
            </w:r>
          </w:p>
        </w:tc>
        <w:tc>
          <w:tcPr>
            <w:tcW w:w="4734" w:type="dxa"/>
          </w:tcPr>
          <w:p w:rsidR="00CA2BAB" w:rsidRDefault="00626748" w:rsidP="00CA2BAB">
            <w:pPr>
              <w:rPr>
                <w:rFonts w:asciiTheme="minorHAnsi" w:hAnsiTheme="minorHAnsi" w:cstheme="minorHAnsi"/>
                <w:lang w:val="en-US" w:eastAsia="en-US"/>
              </w:rPr>
            </w:pPr>
            <w:r>
              <w:rPr>
                <w:rFonts w:asciiTheme="minorHAnsi" w:hAnsiTheme="minorHAnsi" w:cstheme="minorHAnsi"/>
                <w:lang w:val="en-US" w:eastAsia="en-US"/>
              </w:rPr>
              <w:t>To consider the budget monitor and any virements needed</w:t>
            </w:r>
            <w:r w:rsidR="00F15182">
              <w:rPr>
                <w:rFonts w:asciiTheme="minorHAnsi" w:hAnsiTheme="minorHAnsi" w:cstheme="minorHAnsi"/>
                <w:lang w:val="en-US" w:eastAsia="en-US"/>
              </w:rPr>
              <w:t>:</w:t>
            </w:r>
          </w:p>
          <w:p w:rsidR="00D2312C" w:rsidRDefault="00D2312C" w:rsidP="00CA2BAB">
            <w:pPr>
              <w:rPr>
                <w:rFonts w:asciiTheme="minorHAnsi" w:hAnsiTheme="minorHAnsi" w:cstheme="minorHAnsi"/>
                <w:lang w:val="en-US" w:eastAsia="en-US"/>
              </w:rPr>
            </w:pPr>
            <w:r>
              <w:rPr>
                <w:rFonts w:asciiTheme="minorHAnsi" w:hAnsiTheme="minorHAnsi" w:cstheme="minorHAnsi"/>
                <w:lang w:val="en-US" w:eastAsia="en-US"/>
              </w:rPr>
              <w:t xml:space="preserve">a) Tourism </w:t>
            </w:r>
            <w:r w:rsidR="00ED02BF">
              <w:rPr>
                <w:rFonts w:asciiTheme="minorHAnsi" w:hAnsiTheme="minorHAnsi" w:cstheme="minorHAnsi"/>
                <w:lang w:val="en-US" w:eastAsia="en-US"/>
              </w:rPr>
              <w:t xml:space="preserve">Community Budgeting </w:t>
            </w:r>
            <w:r w:rsidR="00D2047F">
              <w:rPr>
                <w:rFonts w:asciiTheme="minorHAnsi" w:hAnsiTheme="minorHAnsi" w:cstheme="minorHAnsi"/>
                <w:lang w:val="en-US" w:eastAsia="en-US"/>
              </w:rPr>
              <w:t>–</w:t>
            </w:r>
            <w:r w:rsidR="00ED02BF">
              <w:rPr>
                <w:rFonts w:asciiTheme="minorHAnsi" w:hAnsiTheme="minorHAnsi" w:cstheme="minorHAnsi"/>
                <w:lang w:val="en-US" w:eastAsia="en-US"/>
              </w:rPr>
              <w:t xml:space="preserve"> </w:t>
            </w:r>
            <w:r w:rsidR="00D2047F">
              <w:rPr>
                <w:rFonts w:asciiTheme="minorHAnsi" w:hAnsiTheme="minorHAnsi" w:cstheme="minorHAnsi"/>
                <w:lang w:val="en-US" w:eastAsia="en-US"/>
              </w:rPr>
              <w:t>Tourism core budget £5560</w:t>
            </w:r>
          </w:p>
          <w:p w:rsidR="00D2312C" w:rsidRDefault="00D2312C" w:rsidP="00CA2BAB">
            <w:pPr>
              <w:rPr>
                <w:rFonts w:asciiTheme="minorHAnsi" w:hAnsiTheme="minorHAnsi" w:cstheme="minorHAnsi"/>
                <w:lang w:val="en-US" w:eastAsia="en-US"/>
              </w:rPr>
            </w:pPr>
            <w:r>
              <w:rPr>
                <w:rFonts w:asciiTheme="minorHAnsi" w:hAnsiTheme="minorHAnsi" w:cstheme="minorHAnsi"/>
                <w:lang w:val="en-US" w:eastAsia="en-US"/>
              </w:rPr>
              <w:t xml:space="preserve">b) </w:t>
            </w:r>
            <w:r w:rsidR="00ED02BF">
              <w:rPr>
                <w:rFonts w:asciiTheme="minorHAnsi" w:hAnsiTheme="minorHAnsi" w:cstheme="minorHAnsi"/>
                <w:lang w:val="en-US" w:eastAsia="en-US"/>
              </w:rPr>
              <w:t xml:space="preserve">Mayoral budget - </w:t>
            </w:r>
            <w:r>
              <w:rPr>
                <w:rFonts w:asciiTheme="minorHAnsi" w:hAnsiTheme="minorHAnsi" w:cstheme="minorHAnsi"/>
                <w:lang w:val="en-US" w:eastAsia="en-US"/>
              </w:rPr>
              <w:t>Councillor Training</w:t>
            </w:r>
            <w:r w:rsidR="00914841">
              <w:rPr>
                <w:rFonts w:asciiTheme="minorHAnsi" w:hAnsiTheme="minorHAnsi" w:cstheme="minorHAnsi"/>
                <w:lang w:val="en-US" w:eastAsia="en-US"/>
              </w:rPr>
              <w:t xml:space="preserve"> £300</w:t>
            </w:r>
          </w:p>
          <w:p w:rsidR="000C40D4" w:rsidRPr="00BC1354" w:rsidRDefault="00D2312C" w:rsidP="00CA2BAB">
            <w:pPr>
              <w:rPr>
                <w:rFonts w:asciiTheme="minorHAnsi" w:hAnsiTheme="minorHAnsi" w:cstheme="minorHAnsi"/>
                <w:lang w:val="en-US" w:eastAsia="en-US"/>
              </w:rPr>
            </w:pPr>
            <w:r>
              <w:rPr>
                <w:rFonts w:asciiTheme="minorHAnsi" w:hAnsiTheme="minorHAnsi" w:cstheme="minorHAnsi"/>
                <w:lang w:val="en-US" w:eastAsia="en-US"/>
              </w:rPr>
              <w:t>c)</w:t>
            </w:r>
            <w:r w:rsidR="00ED02BF">
              <w:rPr>
                <w:rFonts w:asciiTheme="minorHAnsi" w:hAnsiTheme="minorHAnsi" w:cstheme="minorHAnsi"/>
                <w:lang w:val="en-US" w:eastAsia="en-US"/>
              </w:rPr>
              <w:t xml:space="preserve"> Neighbourhood Planning – Staff costs</w:t>
            </w:r>
            <w:r w:rsidR="00914841">
              <w:rPr>
                <w:rFonts w:asciiTheme="minorHAnsi" w:hAnsiTheme="minorHAnsi" w:cstheme="minorHAnsi"/>
                <w:lang w:val="en-US" w:eastAsia="en-US"/>
              </w:rPr>
              <w:t xml:space="preserve"> £275</w:t>
            </w:r>
          </w:p>
        </w:tc>
        <w:tc>
          <w:tcPr>
            <w:tcW w:w="5302" w:type="dxa"/>
          </w:tcPr>
          <w:p w:rsidR="0080218C" w:rsidRDefault="000C40D4" w:rsidP="00521810">
            <w:pPr>
              <w:rPr>
                <w:rFonts w:asciiTheme="minorHAnsi" w:hAnsiTheme="minorHAnsi" w:cstheme="minorHAnsi"/>
              </w:rPr>
            </w:pPr>
            <w:r>
              <w:rPr>
                <w:rFonts w:asciiTheme="minorHAnsi" w:hAnsiTheme="minorHAnsi" w:cstheme="minorHAnsi"/>
              </w:rPr>
              <w:t xml:space="preserve">Councillors </w:t>
            </w:r>
            <w:r w:rsidR="00F15182">
              <w:rPr>
                <w:rFonts w:asciiTheme="minorHAnsi" w:hAnsiTheme="minorHAnsi" w:cstheme="minorHAnsi"/>
              </w:rPr>
              <w:t>reviewed</w:t>
            </w:r>
            <w:r>
              <w:rPr>
                <w:rFonts w:asciiTheme="minorHAnsi" w:hAnsiTheme="minorHAnsi" w:cstheme="minorHAnsi"/>
              </w:rPr>
              <w:t xml:space="preserve"> the budget monitor. The following virements were agreed:</w:t>
            </w:r>
          </w:p>
          <w:p w:rsidR="000C40D4" w:rsidRDefault="000C40D4" w:rsidP="000C40D4">
            <w:pPr>
              <w:rPr>
                <w:rFonts w:asciiTheme="minorHAnsi" w:hAnsiTheme="minorHAnsi" w:cstheme="minorHAnsi"/>
                <w:lang w:val="en-US" w:eastAsia="en-US"/>
              </w:rPr>
            </w:pPr>
            <w:r>
              <w:rPr>
                <w:rFonts w:asciiTheme="minorHAnsi" w:hAnsiTheme="minorHAnsi" w:cstheme="minorHAnsi"/>
                <w:lang w:val="en-US" w:eastAsia="en-US"/>
              </w:rPr>
              <w:t>a) Tourism Community Budgeting – Tourism core budget £5560</w:t>
            </w:r>
          </w:p>
          <w:p w:rsidR="000C40D4" w:rsidRDefault="000C40D4" w:rsidP="000C40D4">
            <w:pPr>
              <w:rPr>
                <w:rFonts w:asciiTheme="minorHAnsi" w:hAnsiTheme="minorHAnsi" w:cstheme="minorHAnsi"/>
                <w:lang w:val="en-US" w:eastAsia="en-US"/>
              </w:rPr>
            </w:pPr>
            <w:r>
              <w:rPr>
                <w:rFonts w:asciiTheme="minorHAnsi" w:hAnsiTheme="minorHAnsi" w:cstheme="minorHAnsi"/>
                <w:lang w:val="en-US" w:eastAsia="en-US"/>
              </w:rPr>
              <w:t>b) Mayoral budget - Councillor Training £300</w:t>
            </w:r>
          </w:p>
          <w:p w:rsidR="000C40D4" w:rsidRDefault="000C40D4" w:rsidP="000C40D4">
            <w:pPr>
              <w:rPr>
                <w:rFonts w:asciiTheme="minorHAnsi" w:hAnsiTheme="minorHAnsi" w:cstheme="minorHAnsi"/>
                <w:lang w:val="en-US" w:eastAsia="en-US"/>
              </w:rPr>
            </w:pPr>
            <w:r>
              <w:rPr>
                <w:rFonts w:asciiTheme="minorHAnsi" w:hAnsiTheme="minorHAnsi" w:cstheme="minorHAnsi"/>
                <w:lang w:val="en-US" w:eastAsia="en-US"/>
              </w:rPr>
              <w:t>c) Neighbourhood Planning – Staff costs £275</w:t>
            </w:r>
          </w:p>
          <w:p w:rsidR="000C40D4" w:rsidRDefault="000C40D4" w:rsidP="000C40D4">
            <w:pPr>
              <w:rPr>
                <w:rFonts w:asciiTheme="minorHAnsi" w:hAnsiTheme="minorHAnsi" w:cstheme="minorHAnsi"/>
                <w:lang w:val="en-US" w:eastAsia="en-US"/>
              </w:rPr>
            </w:pPr>
            <w:r>
              <w:rPr>
                <w:rFonts w:asciiTheme="minorHAnsi" w:hAnsiTheme="minorHAnsi" w:cstheme="minorHAnsi"/>
                <w:lang w:val="en-US" w:eastAsia="en-US"/>
              </w:rPr>
              <w:t>d) Guildhall Maintenance – Professional Fees £4500</w:t>
            </w:r>
          </w:p>
          <w:p w:rsidR="000C40D4" w:rsidRDefault="000C40D4" w:rsidP="000C40D4">
            <w:pPr>
              <w:rPr>
                <w:rFonts w:asciiTheme="minorHAnsi" w:hAnsiTheme="minorHAnsi" w:cstheme="minorHAnsi"/>
                <w:lang w:val="en-US" w:eastAsia="en-US"/>
              </w:rPr>
            </w:pPr>
          </w:p>
          <w:p w:rsidR="000C40D4" w:rsidRDefault="000C40D4" w:rsidP="000C40D4">
            <w:pPr>
              <w:rPr>
                <w:rFonts w:asciiTheme="minorHAnsi" w:hAnsiTheme="minorHAnsi" w:cstheme="minorHAnsi"/>
                <w:lang w:val="en-US" w:eastAsia="en-US"/>
              </w:rPr>
            </w:pPr>
            <w:r>
              <w:rPr>
                <w:rFonts w:asciiTheme="minorHAnsi" w:hAnsiTheme="minorHAnsi" w:cstheme="minorHAnsi"/>
                <w:lang w:val="en-US" w:eastAsia="en-US"/>
              </w:rPr>
              <w:t xml:space="preserve">It was </w:t>
            </w:r>
            <w:r w:rsidRPr="000C40D4">
              <w:rPr>
                <w:rFonts w:asciiTheme="minorHAnsi" w:hAnsiTheme="minorHAnsi" w:cstheme="minorHAnsi"/>
                <w:b/>
                <w:lang w:val="en-US" w:eastAsia="en-US"/>
              </w:rPr>
              <w:t>AGREED</w:t>
            </w:r>
            <w:r>
              <w:rPr>
                <w:rFonts w:asciiTheme="minorHAnsi" w:hAnsiTheme="minorHAnsi" w:cstheme="minorHAnsi"/>
                <w:lang w:val="en-US" w:eastAsia="en-US"/>
              </w:rPr>
              <w:t xml:space="preserve"> that the defibrillator training must go ahead and be funded from the Community Outreach budget despite that budget line being overspent.</w:t>
            </w:r>
          </w:p>
          <w:p w:rsidR="00DA7885" w:rsidRDefault="00DA7885" w:rsidP="000C40D4">
            <w:pPr>
              <w:rPr>
                <w:rFonts w:asciiTheme="minorHAnsi" w:hAnsiTheme="minorHAnsi" w:cstheme="minorHAnsi"/>
                <w:lang w:val="en-US" w:eastAsia="en-US"/>
              </w:rPr>
            </w:pPr>
          </w:p>
          <w:p w:rsidR="00DA7885" w:rsidRDefault="00DA7885" w:rsidP="000C40D4">
            <w:pPr>
              <w:rPr>
                <w:rFonts w:asciiTheme="minorHAnsi" w:hAnsiTheme="minorHAnsi" w:cstheme="minorHAnsi"/>
                <w:lang w:val="en-US" w:eastAsia="en-US"/>
              </w:rPr>
            </w:pPr>
            <w:r>
              <w:rPr>
                <w:rFonts w:asciiTheme="minorHAnsi" w:hAnsiTheme="minorHAnsi" w:cstheme="minorHAnsi"/>
                <w:lang w:val="en-US" w:eastAsia="en-US"/>
              </w:rPr>
              <w:t>It was noted that the staff training and travel would be overspent but Council</w:t>
            </w:r>
            <w:r w:rsidR="008700F8">
              <w:rPr>
                <w:rFonts w:asciiTheme="minorHAnsi" w:hAnsiTheme="minorHAnsi" w:cstheme="minorHAnsi"/>
                <w:lang w:val="en-US" w:eastAsia="en-US"/>
              </w:rPr>
              <w:t>l</w:t>
            </w:r>
            <w:r>
              <w:rPr>
                <w:rFonts w:asciiTheme="minorHAnsi" w:hAnsiTheme="minorHAnsi" w:cstheme="minorHAnsi"/>
                <w:lang w:val="en-US" w:eastAsia="en-US"/>
              </w:rPr>
              <w:t>ors asked the Clerk to ensure staff still claimed mileage for meetings and conferences attended.</w:t>
            </w:r>
          </w:p>
          <w:p w:rsidR="00DA7885" w:rsidRDefault="00DA7885" w:rsidP="000C40D4">
            <w:pPr>
              <w:rPr>
                <w:rFonts w:asciiTheme="minorHAnsi" w:hAnsiTheme="minorHAnsi" w:cstheme="minorHAnsi"/>
                <w:lang w:val="en-US" w:eastAsia="en-US"/>
              </w:rPr>
            </w:pPr>
          </w:p>
          <w:p w:rsidR="00DA7885" w:rsidRDefault="00DA7885" w:rsidP="000C40D4">
            <w:pPr>
              <w:rPr>
                <w:rFonts w:asciiTheme="minorHAnsi" w:hAnsiTheme="minorHAnsi" w:cstheme="minorHAnsi"/>
                <w:lang w:val="en-US" w:eastAsia="en-US"/>
              </w:rPr>
            </w:pPr>
            <w:r>
              <w:rPr>
                <w:rFonts w:asciiTheme="minorHAnsi" w:hAnsiTheme="minorHAnsi" w:cstheme="minorHAnsi"/>
                <w:lang w:val="en-US" w:eastAsia="en-US"/>
              </w:rPr>
              <w:t xml:space="preserve">It was noted that the photocopier </w:t>
            </w:r>
            <w:r w:rsidR="008700F8">
              <w:rPr>
                <w:rFonts w:asciiTheme="minorHAnsi" w:hAnsiTheme="minorHAnsi" w:cstheme="minorHAnsi"/>
                <w:lang w:val="en-US" w:eastAsia="en-US"/>
              </w:rPr>
              <w:t>contract</w:t>
            </w:r>
            <w:r>
              <w:rPr>
                <w:rFonts w:asciiTheme="minorHAnsi" w:hAnsiTheme="minorHAnsi" w:cstheme="minorHAnsi"/>
                <w:lang w:val="en-US" w:eastAsia="en-US"/>
              </w:rPr>
              <w:t xml:space="preserve"> would be updated to add a </w:t>
            </w:r>
            <w:r w:rsidR="008700F8">
              <w:rPr>
                <w:rFonts w:asciiTheme="minorHAnsi" w:hAnsiTheme="minorHAnsi" w:cstheme="minorHAnsi"/>
                <w:lang w:val="en-US" w:eastAsia="en-US"/>
              </w:rPr>
              <w:t>‘</w:t>
            </w:r>
            <w:r>
              <w:rPr>
                <w:rFonts w:asciiTheme="minorHAnsi" w:hAnsiTheme="minorHAnsi" w:cstheme="minorHAnsi"/>
                <w:lang w:val="en-US" w:eastAsia="en-US"/>
              </w:rPr>
              <w:t>collate and staple</w:t>
            </w:r>
            <w:r w:rsidR="008700F8">
              <w:rPr>
                <w:rFonts w:asciiTheme="minorHAnsi" w:hAnsiTheme="minorHAnsi" w:cstheme="minorHAnsi"/>
                <w:lang w:val="en-US" w:eastAsia="en-US"/>
              </w:rPr>
              <w:t>’ function – this would be within budget allocation.</w:t>
            </w:r>
            <w:bookmarkStart w:id="0" w:name="_GoBack"/>
            <w:bookmarkEnd w:id="0"/>
          </w:p>
          <w:p w:rsidR="00DA7885" w:rsidRDefault="00DA7885" w:rsidP="000C40D4">
            <w:pPr>
              <w:rPr>
                <w:rFonts w:asciiTheme="minorHAnsi" w:hAnsiTheme="minorHAnsi" w:cstheme="minorHAnsi"/>
                <w:lang w:val="en-US" w:eastAsia="en-US"/>
              </w:rPr>
            </w:pPr>
          </w:p>
          <w:p w:rsidR="00DA7885" w:rsidRDefault="00DA7885" w:rsidP="000C40D4">
            <w:pPr>
              <w:rPr>
                <w:rFonts w:asciiTheme="minorHAnsi" w:hAnsiTheme="minorHAnsi" w:cstheme="minorHAnsi"/>
                <w:lang w:val="en-US" w:eastAsia="en-US"/>
              </w:rPr>
            </w:pPr>
            <w:r>
              <w:rPr>
                <w:rFonts w:asciiTheme="minorHAnsi" w:hAnsiTheme="minorHAnsi" w:cstheme="minorHAnsi"/>
                <w:lang w:val="en-US" w:eastAsia="en-US"/>
              </w:rPr>
              <w:t xml:space="preserve">It was noted that the Elections line will be overspent depending on the date of the second </w:t>
            </w:r>
            <w:r w:rsidR="008700F8">
              <w:rPr>
                <w:rFonts w:asciiTheme="minorHAnsi" w:hAnsiTheme="minorHAnsi" w:cstheme="minorHAnsi"/>
                <w:lang w:val="en-US" w:eastAsia="en-US"/>
              </w:rPr>
              <w:t>by-election</w:t>
            </w:r>
            <w:r>
              <w:rPr>
                <w:rFonts w:asciiTheme="minorHAnsi" w:hAnsiTheme="minorHAnsi" w:cstheme="minorHAnsi"/>
                <w:lang w:val="en-US" w:eastAsia="en-US"/>
              </w:rPr>
              <w:t>.</w:t>
            </w:r>
          </w:p>
          <w:p w:rsidR="000C40D4" w:rsidRPr="00BC1354" w:rsidRDefault="000C40D4" w:rsidP="00521810">
            <w:pPr>
              <w:rPr>
                <w:rFonts w:asciiTheme="minorHAnsi" w:hAnsiTheme="minorHAnsi" w:cstheme="minorHAnsi"/>
              </w:rPr>
            </w:pPr>
          </w:p>
        </w:tc>
      </w:tr>
      <w:tr w:rsidR="00D2312C" w:rsidRPr="00BC1354" w:rsidTr="000C40D4">
        <w:trPr>
          <w:trHeight w:val="476"/>
        </w:trPr>
        <w:tc>
          <w:tcPr>
            <w:tcW w:w="567" w:type="dxa"/>
          </w:tcPr>
          <w:p w:rsidR="00D2312C" w:rsidRPr="00BC1354" w:rsidRDefault="00D2312C" w:rsidP="00D2312C">
            <w:pPr>
              <w:rPr>
                <w:rFonts w:asciiTheme="minorHAnsi" w:hAnsiTheme="minorHAnsi" w:cstheme="minorHAnsi"/>
              </w:rPr>
            </w:pPr>
            <w:r w:rsidRPr="00BC1354">
              <w:rPr>
                <w:rFonts w:asciiTheme="minorHAnsi" w:hAnsiTheme="minorHAnsi" w:cstheme="minorHAnsi"/>
              </w:rPr>
              <w:t>4</w:t>
            </w:r>
          </w:p>
        </w:tc>
        <w:tc>
          <w:tcPr>
            <w:tcW w:w="4734" w:type="dxa"/>
          </w:tcPr>
          <w:p w:rsidR="00D2312C" w:rsidRPr="00BC1354" w:rsidRDefault="00D2312C" w:rsidP="00D2312C">
            <w:pPr>
              <w:shd w:val="clear" w:color="auto" w:fill="FFFFFF"/>
              <w:rPr>
                <w:rFonts w:asciiTheme="minorHAnsi" w:hAnsiTheme="minorHAnsi" w:cstheme="minorHAnsi"/>
                <w:lang w:val="en-US" w:eastAsia="en-US"/>
              </w:rPr>
            </w:pPr>
            <w:r>
              <w:rPr>
                <w:rFonts w:asciiTheme="minorHAnsi" w:hAnsiTheme="minorHAnsi" w:cstheme="minorHAnsi"/>
                <w:lang w:val="en-US" w:eastAsia="en-US"/>
              </w:rPr>
              <w:t>To consider the Civic Square improvement project and proposed consultation</w:t>
            </w:r>
            <w:r w:rsidR="00ED02BF">
              <w:rPr>
                <w:rFonts w:asciiTheme="minorHAnsi" w:hAnsiTheme="minorHAnsi" w:cstheme="minorHAnsi"/>
                <w:lang w:val="en-US" w:eastAsia="en-US"/>
              </w:rPr>
              <w:t xml:space="preserve"> process</w:t>
            </w:r>
          </w:p>
        </w:tc>
        <w:tc>
          <w:tcPr>
            <w:tcW w:w="5302" w:type="dxa"/>
          </w:tcPr>
          <w:p w:rsidR="00D2312C" w:rsidRDefault="00DA7885" w:rsidP="00D2312C">
            <w:pPr>
              <w:rPr>
                <w:rFonts w:asciiTheme="minorHAnsi" w:hAnsiTheme="minorHAnsi" w:cstheme="minorHAnsi"/>
              </w:rPr>
            </w:pPr>
            <w:r>
              <w:rPr>
                <w:rFonts w:asciiTheme="minorHAnsi" w:hAnsiTheme="minorHAnsi" w:cstheme="minorHAnsi"/>
              </w:rPr>
              <w:t>It was</w:t>
            </w:r>
            <w:r w:rsidRPr="00DA7885">
              <w:rPr>
                <w:rFonts w:asciiTheme="minorHAnsi" w:hAnsiTheme="minorHAnsi" w:cstheme="minorHAnsi"/>
                <w:b/>
              </w:rPr>
              <w:t xml:space="preserve"> RECOMMENDED</w:t>
            </w:r>
            <w:r>
              <w:rPr>
                <w:rFonts w:asciiTheme="minorHAnsi" w:hAnsiTheme="minorHAnsi" w:cstheme="minorHAnsi"/>
              </w:rPr>
              <w:t xml:space="preserve"> to Full Council that the attached consultation programme be agreed.</w:t>
            </w:r>
          </w:p>
          <w:p w:rsidR="00DA7885" w:rsidRDefault="00DA7885" w:rsidP="00D2312C">
            <w:pPr>
              <w:rPr>
                <w:rFonts w:asciiTheme="minorHAnsi" w:hAnsiTheme="minorHAnsi" w:cstheme="minorHAnsi"/>
              </w:rPr>
            </w:pPr>
          </w:p>
          <w:p w:rsidR="00DA7885" w:rsidRDefault="00DA7885" w:rsidP="00D2312C">
            <w:pPr>
              <w:rPr>
                <w:rFonts w:asciiTheme="minorHAnsi" w:hAnsiTheme="minorHAnsi" w:cstheme="minorHAnsi"/>
              </w:rPr>
            </w:pPr>
            <w:r>
              <w:rPr>
                <w:rFonts w:asciiTheme="minorHAnsi" w:hAnsiTheme="minorHAnsi" w:cstheme="minorHAnsi"/>
              </w:rPr>
              <w:t>It was</w:t>
            </w:r>
            <w:r w:rsidRPr="00DA7885">
              <w:rPr>
                <w:rFonts w:asciiTheme="minorHAnsi" w:hAnsiTheme="minorHAnsi" w:cstheme="minorHAnsi"/>
                <w:b/>
              </w:rPr>
              <w:t xml:space="preserve"> AGREED</w:t>
            </w:r>
            <w:r>
              <w:rPr>
                <w:rFonts w:asciiTheme="minorHAnsi" w:hAnsiTheme="minorHAnsi" w:cstheme="minorHAnsi"/>
              </w:rPr>
              <w:t xml:space="preserve"> that an initial allocation of £1,000 from the 18/19 budget be spent on design fees as outlined by the Town Clerk. This would be from the £10,400 outlined for </w:t>
            </w:r>
            <w:r w:rsidR="004F50B7">
              <w:rPr>
                <w:rFonts w:asciiTheme="minorHAnsi" w:hAnsiTheme="minorHAnsi" w:cstheme="minorHAnsi"/>
              </w:rPr>
              <w:t>environmental</w:t>
            </w:r>
            <w:r>
              <w:rPr>
                <w:rFonts w:asciiTheme="minorHAnsi" w:hAnsiTheme="minorHAnsi" w:cstheme="minorHAnsi"/>
              </w:rPr>
              <w:t xml:space="preserve"> improvements</w:t>
            </w:r>
            <w:r w:rsidR="004F50B7">
              <w:rPr>
                <w:rFonts w:asciiTheme="minorHAnsi" w:hAnsiTheme="minorHAnsi" w:cstheme="minorHAnsi"/>
              </w:rPr>
              <w:t xml:space="preserve"> in the 18/19 precept setting meeting.</w:t>
            </w:r>
          </w:p>
          <w:p w:rsidR="00DA7885" w:rsidRDefault="00DA7885" w:rsidP="00D2312C">
            <w:pPr>
              <w:rPr>
                <w:rFonts w:asciiTheme="minorHAnsi" w:hAnsiTheme="minorHAnsi" w:cstheme="minorHAnsi"/>
              </w:rPr>
            </w:pPr>
          </w:p>
          <w:p w:rsidR="00DA7885" w:rsidRPr="00BC1354" w:rsidRDefault="00DA7885" w:rsidP="00DA7885">
            <w:pPr>
              <w:rPr>
                <w:rFonts w:asciiTheme="minorHAnsi" w:hAnsiTheme="minorHAnsi" w:cstheme="minorHAnsi"/>
              </w:rPr>
            </w:pPr>
            <w:r>
              <w:rPr>
                <w:rFonts w:asciiTheme="minorHAnsi" w:hAnsiTheme="minorHAnsi" w:cstheme="minorHAnsi"/>
              </w:rPr>
              <w:t xml:space="preserve">It was </w:t>
            </w:r>
            <w:r w:rsidRPr="004F50B7">
              <w:rPr>
                <w:rFonts w:asciiTheme="minorHAnsi" w:hAnsiTheme="minorHAnsi" w:cstheme="minorHAnsi"/>
                <w:b/>
              </w:rPr>
              <w:t>AGREED</w:t>
            </w:r>
            <w:r>
              <w:rPr>
                <w:rFonts w:asciiTheme="minorHAnsi" w:hAnsiTheme="minorHAnsi" w:cstheme="minorHAnsi"/>
              </w:rPr>
              <w:t xml:space="preserve"> that an initial allocation of up to £400 from the </w:t>
            </w:r>
            <w:r>
              <w:rPr>
                <w:rFonts w:asciiTheme="minorHAnsi" w:hAnsiTheme="minorHAnsi" w:cstheme="minorHAnsi"/>
              </w:rPr>
              <w:t>18/19</w:t>
            </w:r>
            <w:r>
              <w:rPr>
                <w:rFonts w:asciiTheme="minorHAnsi" w:hAnsiTheme="minorHAnsi" w:cstheme="minorHAnsi"/>
              </w:rPr>
              <w:t xml:space="preserve"> community outreach</w:t>
            </w:r>
            <w:r>
              <w:rPr>
                <w:rFonts w:asciiTheme="minorHAnsi" w:hAnsiTheme="minorHAnsi" w:cstheme="minorHAnsi"/>
              </w:rPr>
              <w:t xml:space="preserve"> budget be spent on </w:t>
            </w:r>
            <w:r>
              <w:rPr>
                <w:rFonts w:asciiTheme="minorHAnsi" w:hAnsiTheme="minorHAnsi" w:cstheme="minorHAnsi"/>
              </w:rPr>
              <w:t>consultation</w:t>
            </w:r>
            <w:r>
              <w:rPr>
                <w:rFonts w:asciiTheme="minorHAnsi" w:hAnsiTheme="minorHAnsi" w:cstheme="minorHAnsi"/>
              </w:rPr>
              <w:t xml:space="preserve"> as </w:t>
            </w:r>
            <w:r>
              <w:rPr>
                <w:rFonts w:asciiTheme="minorHAnsi" w:hAnsiTheme="minorHAnsi" w:cstheme="minorHAnsi"/>
              </w:rPr>
              <w:t>required.</w:t>
            </w:r>
          </w:p>
        </w:tc>
      </w:tr>
      <w:tr w:rsidR="00D2312C" w:rsidRPr="00BC1354" w:rsidTr="000C40D4">
        <w:trPr>
          <w:trHeight w:val="476"/>
        </w:trPr>
        <w:tc>
          <w:tcPr>
            <w:tcW w:w="567" w:type="dxa"/>
          </w:tcPr>
          <w:p w:rsidR="00D2312C" w:rsidRPr="00BC1354" w:rsidRDefault="00D2312C" w:rsidP="00D2312C">
            <w:pPr>
              <w:rPr>
                <w:rFonts w:asciiTheme="minorHAnsi" w:hAnsiTheme="minorHAnsi" w:cstheme="minorHAnsi"/>
              </w:rPr>
            </w:pPr>
            <w:r>
              <w:rPr>
                <w:rFonts w:asciiTheme="minorHAnsi" w:hAnsiTheme="minorHAnsi" w:cstheme="minorHAnsi"/>
              </w:rPr>
              <w:t>5</w:t>
            </w:r>
          </w:p>
        </w:tc>
        <w:tc>
          <w:tcPr>
            <w:tcW w:w="4734" w:type="dxa"/>
          </w:tcPr>
          <w:p w:rsidR="00D2312C" w:rsidRDefault="00D2312C" w:rsidP="00D2312C">
            <w:pPr>
              <w:shd w:val="clear" w:color="auto" w:fill="FFFFFF"/>
              <w:rPr>
                <w:rFonts w:ascii="Calibri" w:hAnsi="Calibri"/>
                <w:color w:val="222222"/>
              </w:rPr>
            </w:pPr>
            <w:r>
              <w:rPr>
                <w:rFonts w:ascii="Calibri" w:hAnsi="Calibri"/>
                <w:color w:val="222222"/>
              </w:rPr>
              <w:t>To note the deadline for the Councillor Allowances claims for 2017/18 of 28</w:t>
            </w:r>
            <w:r w:rsidRPr="00D2312C">
              <w:rPr>
                <w:rFonts w:ascii="Calibri" w:hAnsi="Calibri"/>
                <w:color w:val="222222"/>
                <w:vertAlign w:val="superscript"/>
              </w:rPr>
              <w:t>th</w:t>
            </w:r>
            <w:r>
              <w:rPr>
                <w:rFonts w:ascii="Calibri" w:hAnsi="Calibri"/>
                <w:color w:val="222222"/>
              </w:rPr>
              <w:t xml:space="preserve"> February 2018</w:t>
            </w:r>
          </w:p>
          <w:p w:rsidR="00D2312C" w:rsidRPr="00BC1354" w:rsidRDefault="00D2312C" w:rsidP="00D2312C">
            <w:pPr>
              <w:rPr>
                <w:rFonts w:asciiTheme="minorHAnsi" w:hAnsiTheme="minorHAnsi" w:cstheme="minorHAnsi"/>
                <w:lang w:val="en-US" w:eastAsia="en-US"/>
              </w:rPr>
            </w:pPr>
          </w:p>
        </w:tc>
        <w:tc>
          <w:tcPr>
            <w:tcW w:w="5302" w:type="dxa"/>
          </w:tcPr>
          <w:p w:rsidR="00D2312C" w:rsidRPr="00BC1354" w:rsidRDefault="000C40D4" w:rsidP="00D2312C">
            <w:pPr>
              <w:rPr>
                <w:rFonts w:asciiTheme="minorHAnsi" w:hAnsiTheme="minorHAnsi" w:cstheme="minorHAnsi"/>
              </w:rPr>
            </w:pPr>
            <w:r>
              <w:rPr>
                <w:rFonts w:asciiTheme="minorHAnsi" w:hAnsiTheme="minorHAnsi" w:cstheme="minorHAnsi"/>
              </w:rPr>
              <w:t>Noted. Councillors were clear that no late claims would be accepted. The Town Clerk was asked to speak to new Councillors to explain the process.</w:t>
            </w:r>
          </w:p>
        </w:tc>
      </w:tr>
      <w:tr w:rsidR="00ED02BF" w:rsidRPr="00BC1354" w:rsidTr="000C40D4">
        <w:trPr>
          <w:trHeight w:val="476"/>
        </w:trPr>
        <w:tc>
          <w:tcPr>
            <w:tcW w:w="567" w:type="dxa"/>
          </w:tcPr>
          <w:p w:rsidR="00ED02BF" w:rsidRPr="00BC1354" w:rsidRDefault="00ED02BF" w:rsidP="00ED02BF">
            <w:pPr>
              <w:rPr>
                <w:rFonts w:asciiTheme="minorHAnsi" w:hAnsiTheme="minorHAnsi" w:cstheme="minorHAnsi"/>
              </w:rPr>
            </w:pPr>
            <w:r>
              <w:rPr>
                <w:rFonts w:asciiTheme="minorHAnsi" w:hAnsiTheme="minorHAnsi" w:cstheme="minorHAnsi"/>
              </w:rPr>
              <w:t>6</w:t>
            </w:r>
          </w:p>
        </w:tc>
        <w:tc>
          <w:tcPr>
            <w:tcW w:w="4734" w:type="dxa"/>
          </w:tcPr>
          <w:p w:rsidR="00ED02BF" w:rsidRPr="00536500" w:rsidRDefault="00ED02BF" w:rsidP="00ED02BF">
            <w:pPr>
              <w:shd w:val="clear" w:color="auto" w:fill="FFFFFF"/>
              <w:rPr>
                <w:rFonts w:ascii="Calibri" w:hAnsi="Calibri"/>
                <w:color w:val="222222"/>
              </w:rPr>
            </w:pPr>
            <w:r>
              <w:rPr>
                <w:rFonts w:ascii="Calibri" w:hAnsi="Calibri" w:cs="Arial"/>
                <w:color w:val="222222"/>
              </w:rPr>
              <w:t>To consider an update on the Council Venue Working Group meeting</w:t>
            </w:r>
          </w:p>
          <w:p w:rsidR="00ED02BF" w:rsidRPr="00BC1354" w:rsidRDefault="00ED02BF" w:rsidP="00ED02BF">
            <w:pPr>
              <w:rPr>
                <w:rFonts w:asciiTheme="minorHAnsi" w:hAnsiTheme="minorHAnsi" w:cstheme="minorHAnsi"/>
                <w:lang w:val="en-US" w:eastAsia="en-US"/>
              </w:rPr>
            </w:pPr>
          </w:p>
        </w:tc>
        <w:tc>
          <w:tcPr>
            <w:tcW w:w="5302" w:type="dxa"/>
          </w:tcPr>
          <w:p w:rsidR="00ED02BF" w:rsidRDefault="004F50B7" w:rsidP="00ED02BF">
            <w:pPr>
              <w:rPr>
                <w:rFonts w:asciiTheme="minorHAnsi" w:hAnsiTheme="minorHAnsi" w:cstheme="minorHAnsi"/>
              </w:rPr>
            </w:pPr>
            <w:r>
              <w:rPr>
                <w:rFonts w:asciiTheme="minorHAnsi" w:hAnsiTheme="minorHAnsi" w:cstheme="minorHAnsi"/>
              </w:rPr>
              <w:t>The Town Clerk verbally updated.</w:t>
            </w:r>
          </w:p>
          <w:p w:rsidR="004F50B7" w:rsidRDefault="004F50B7" w:rsidP="00ED02BF">
            <w:pPr>
              <w:rPr>
                <w:rFonts w:asciiTheme="minorHAnsi" w:hAnsiTheme="minorHAnsi" w:cstheme="minorHAnsi"/>
              </w:rPr>
            </w:pPr>
          </w:p>
          <w:p w:rsidR="004F50B7" w:rsidRDefault="004F50B7" w:rsidP="00ED02BF">
            <w:pPr>
              <w:rPr>
                <w:rFonts w:asciiTheme="minorHAnsi" w:hAnsiTheme="minorHAnsi" w:cstheme="minorHAnsi"/>
              </w:rPr>
            </w:pPr>
            <w:r>
              <w:rPr>
                <w:rFonts w:asciiTheme="minorHAnsi" w:hAnsiTheme="minorHAnsi" w:cstheme="minorHAnsi"/>
              </w:rPr>
              <w:t xml:space="preserve">It was </w:t>
            </w:r>
            <w:r w:rsidRPr="004F50B7">
              <w:rPr>
                <w:rFonts w:asciiTheme="minorHAnsi" w:hAnsiTheme="minorHAnsi" w:cstheme="minorHAnsi"/>
                <w:b/>
              </w:rPr>
              <w:t>AGREED</w:t>
            </w:r>
            <w:r>
              <w:rPr>
                <w:rFonts w:asciiTheme="minorHAnsi" w:hAnsiTheme="minorHAnsi" w:cstheme="minorHAnsi"/>
              </w:rPr>
              <w:t xml:space="preserve"> that the Civic Hall ‘tabs’ should be taken down given their poor state of repair. </w:t>
            </w:r>
          </w:p>
          <w:p w:rsidR="004F50B7" w:rsidRDefault="004F50B7" w:rsidP="00ED02BF">
            <w:pPr>
              <w:rPr>
                <w:rFonts w:asciiTheme="minorHAnsi" w:hAnsiTheme="minorHAnsi" w:cstheme="minorHAnsi"/>
              </w:rPr>
            </w:pPr>
          </w:p>
          <w:p w:rsidR="004F50B7" w:rsidRDefault="004F50B7" w:rsidP="00ED02BF">
            <w:pPr>
              <w:rPr>
                <w:rFonts w:asciiTheme="minorHAnsi" w:hAnsiTheme="minorHAnsi" w:cstheme="minorHAnsi"/>
              </w:rPr>
            </w:pPr>
            <w:r>
              <w:rPr>
                <w:rFonts w:asciiTheme="minorHAnsi" w:hAnsiTheme="minorHAnsi" w:cstheme="minorHAnsi"/>
              </w:rPr>
              <w:t xml:space="preserve">It was </w:t>
            </w:r>
            <w:r w:rsidRPr="004F50B7">
              <w:rPr>
                <w:rFonts w:asciiTheme="minorHAnsi" w:hAnsiTheme="minorHAnsi" w:cstheme="minorHAnsi"/>
                <w:b/>
              </w:rPr>
              <w:t>AGREED</w:t>
            </w:r>
            <w:r>
              <w:rPr>
                <w:rFonts w:asciiTheme="minorHAnsi" w:hAnsiTheme="minorHAnsi" w:cstheme="minorHAnsi"/>
              </w:rPr>
              <w:t xml:space="preserve"> that the Town Clerk should investigate possible casual </w:t>
            </w:r>
            <w:r w:rsidR="00F15182">
              <w:rPr>
                <w:rFonts w:asciiTheme="minorHAnsi" w:hAnsiTheme="minorHAnsi" w:cstheme="minorHAnsi"/>
              </w:rPr>
              <w:t>technician</w:t>
            </w:r>
            <w:r>
              <w:rPr>
                <w:rFonts w:asciiTheme="minorHAnsi" w:hAnsiTheme="minorHAnsi" w:cstheme="minorHAnsi"/>
              </w:rPr>
              <w:t xml:space="preserve"> contractors locally for use during events.</w:t>
            </w:r>
          </w:p>
          <w:p w:rsidR="004F50B7" w:rsidRDefault="004F50B7" w:rsidP="00ED02BF">
            <w:pPr>
              <w:rPr>
                <w:rFonts w:asciiTheme="minorHAnsi" w:hAnsiTheme="minorHAnsi" w:cstheme="minorHAnsi"/>
              </w:rPr>
            </w:pPr>
          </w:p>
          <w:p w:rsidR="004F50B7" w:rsidRDefault="004F50B7" w:rsidP="00ED02BF">
            <w:pPr>
              <w:rPr>
                <w:rFonts w:asciiTheme="minorHAnsi" w:hAnsiTheme="minorHAnsi" w:cstheme="minorHAnsi"/>
              </w:rPr>
            </w:pPr>
            <w:r>
              <w:rPr>
                <w:rFonts w:asciiTheme="minorHAnsi" w:hAnsiTheme="minorHAnsi" w:cstheme="minorHAnsi"/>
              </w:rPr>
              <w:t>It was noted that the cleaning specification of the Civic Hall would be changed over the coming months. The Town Clerk will update with a detailed specification in due course.</w:t>
            </w:r>
          </w:p>
          <w:p w:rsidR="004F50B7" w:rsidRPr="00BC1354" w:rsidRDefault="004F50B7" w:rsidP="00ED02BF">
            <w:pPr>
              <w:rPr>
                <w:rFonts w:asciiTheme="minorHAnsi" w:hAnsiTheme="minorHAnsi" w:cstheme="minorHAnsi"/>
              </w:rPr>
            </w:pPr>
          </w:p>
        </w:tc>
      </w:tr>
      <w:tr w:rsidR="00ED02BF" w:rsidRPr="00BC1354" w:rsidTr="000C40D4">
        <w:trPr>
          <w:trHeight w:val="476"/>
        </w:trPr>
        <w:tc>
          <w:tcPr>
            <w:tcW w:w="567" w:type="dxa"/>
          </w:tcPr>
          <w:p w:rsidR="00ED02BF" w:rsidRPr="00BC1354" w:rsidRDefault="00ED02BF" w:rsidP="00ED02BF">
            <w:pPr>
              <w:rPr>
                <w:rFonts w:asciiTheme="minorHAnsi" w:hAnsiTheme="minorHAnsi" w:cstheme="minorHAnsi"/>
              </w:rPr>
            </w:pPr>
            <w:r>
              <w:rPr>
                <w:rFonts w:asciiTheme="minorHAnsi" w:hAnsiTheme="minorHAnsi" w:cstheme="minorHAnsi"/>
              </w:rPr>
              <w:t>7</w:t>
            </w:r>
          </w:p>
        </w:tc>
        <w:tc>
          <w:tcPr>
            <w:tcW w:w="4734" w:type="dxa"/>
          </w:tcPr>
          <w:p w:rsidR="00ED02BF" w:rsidRDefault="00ED02BF" w:rsidP="00ED02BF">
            <w:pPr>
              <w:rPr>
                <w:rFonts w:ascii="Calibri" w:hAnsi="Calibri" w:cs="Arial"/>
                <w:color w:val="222222"/>
              </w:rPr>
            </w:pPr>
            <w:r>
              <w:rPr>
                <w:rFonts w:ascii="Calibri" w:hAnsi="Calibri" w:cs="Arial"/>
                <w:color w:val="222222"/>
              </w:rPr>
              <w:t xml:space="preserve">To consider the </w:t>
            </w:r>
            <w:r w:rsidR="00914841">
              <w:rPr>
                <w:rFonts w:ascii="Calibri" w:hAnsi="Calibri" w:cs="Arial"/>
                <w:color w:val="222222"/>
              </w:rPr>
              <w:t>January 22nd 2018 NP Task and Finish Group</w:t>
            </w:r>
            <w:r>
              <w:rPr>
                <w:rFonts w:ascii="Calibri" w:hAnsi="Calibri" w:cs="Arial"/>
                <w:color w:val="222222"/>
              </w:rPr>
              <w:t xml:space="preserve"> and any actions/expenditure required.</w:t>
            </w:r>
          </w:p>
          <w:p w:rsidR="00ED02BF" w:rsidRPr="00BC1354" w:rsidRDefault="00ED02BF" w:rsidP="00ED02BF">
            <w:pPr>
              <w:rPr>
                <w:rFonts w:asciiTheme="minorHAnsi" w:hAnsiTheme="minorHAnsi" w:cstheme="minorHAnsi"/>
                <w:lang w:val="en-US" w:eastAsia="en-US"/>
              </w:rPr>
            </w:pPr>
          </w:p>
        </w:tc>
        <w:tc>
          <w:tcPr>
            <w:tcW w:w="5302" w:type="dxa"/>
          </w:tcPr>
          <w:p w:rsidR="00ED02BF" w:rsidRPr="00BC1354" w:rsidRDefault="000C40D4" w:rsidP="00ED02BF">
            <w:pPr>
              <w:rPr>
                <w:rFonts w:asciiTheme="minorHAnsi" w:hAnsiTheme="minorHAnsi" w:cstheme="minorHAnsi"/>
              </w:rPr>
            </w:pPr>
            <w:r>
              <w:rPr>
                <w:rFonts w:asciiTheme="minorHAnsi" w:hAnsiTheme="minorHAnsi" w:cstheme="minorHAnsi"/>
              </w:rPr>
              <w:t>Noted. No actions requiring authorisation.</w:t>
            </w:r>
          </w:p>
        </w:tc>
      </w:tr>
      <w:tr w:rsidR="00ED02BF" w:rsidRPr="00BC1354" w:rsidTr="000C40D4">
        <w:trPr>
          <w:trHeight w:val="476"/>
        </w:trPr>
        <w:tc>
          <w:tcPr>
            <w:tcW w:w="567" w:type="dxa"/>
          </w:tcPr>
          <w:p w:rsidR="00ED02BF" w:rsidRPr="00BC1354" w:rsidRDefault="00ED02BF" w:rsidP="00ED02BF">
            <w:pPr>
              <w:rPr>
                <w:rFonts w:asciiTheme="minorHAnsi" w:hAnsiTheme="minorHAnsi" w:cstheme="minorHAnsi"/>
              </w:rPr>
            </w:pPr>
            <w:r>
              <w:rPr>
                <w:rFonts w:asciiTheme="minorHAnsi" w:hAnsiTheme="minorHAnsi" w:cstheme="minorHAnsi"/>
              </w:rPr>
              <w:t>8</w:t>
            </w:r>
          </w:p>
        </w:tc>
        <w:tc>
          <w:tcPr>
            <w:tcW w:w="4734" w:type="dxa"/>
          </w:tcPr>
          <w:p w:rsidR="00ED02BF" w:rsidRPr="00521810" w:rsidRDefault="00ED02BF" w:rsidP="00ED02BF">
            <w:pPr>
              <w:shd w:val="clear" w:color="auto" w:fill="FFFFFF"/>
              <w:rPr>
                <w:rFonts w:ascii="Calibri" w:hAnsi="Calibri"/>
                <w:color w:val="222222"/>
              </w:rPr>
            </w:pPr>
            <w:r>
              <w:rPr>
                <w:rFonts w:ascii="Calibri" w:hAnsi="Calibri" w:cs="Arial"/>
                <w:color w:val="222222"/>
              </w:rPr>
              <w:t>To review the NP budget</w:t>
            </w:r>
            <w:r w:rsidR="00914841">
              <w:rPr>
                <w:rFonts w:ascii="Calibri" w:hAnsi="Calibri" w:cs="Arial"/>
                <w:color w:val="222222"/>
              </w:rPr>
              <w:t xml:space="preserve"> and approve any expenditure proposed.</w:t>
            </w:r>
          </w:p>
        </w:tc>
        <w:tc>
          <w:tcPr>
            <w:tcW w:w="5302" w:type="dxa"/>
          </w:tcPr>
          <w:p w:rsidR="00ED02BF" w:rsidRDefault="000C40D4" w:rsidP="00ED02BF">
            <w:pPr>
              <w:rPr>
                <w:rFonts w:asciiTheme="minorHAnsi" w:hAnsiTheme="minorHAnsi" w:cstheme="minorHAnsi"/>
              </w:rPr>
            </w:pPr>
            <w:r>
              <w:rPr>
                <w:rFonts w:asciiTheme="minorHAnsi" w:hAnsiTheme="minorHAnsi" w:cstheme="minorHAnsi"/>
              </w:rPr>
              <w:t>It was noted that internal staff time would not be used beyond 28</w:t>
            </w:r>
            <w:r w:rsidRPr="000C40D4">
              <w:rPr>
                <w:rFonts w:asciiTheme="minorHAnsi" w:hAnsiTheme="minorHAnsi" w:cstheme="minorHAnsi"/>
                <w:vertAlign w:val="superscript"/>
              </w:rPr>
              <w:t>th</w:t>
            </w:r>
            <w:r>
              <w:rPr>
                <w:rFonts w:asciiTheme="minorHAnsi" w:hAnsiTheme="minorHAnsi" w:cstheme="minorHAnsi"/>
              </w:rPr>
              <w:t xml:space="preserve"> February to save resources for later in the project timeline.</w:t>
            </w:r>
          </w:p>
          <w:p w:rsidR="000C40D4" w:rsidRDefault="000C40D4" w:rsidP="00ED02BF">
            <w:pPr>
              <w:rPr>
                <w:rFonts w:asciiTheme="minorHAnsi" w:hAnsiTheme="minorHAnsi" w:cstheme="minorHAnsi"/>
              </w:rPr>
            </w:pPr>
          </w:p>
        </w:tc>
      </w:tr>
      <w:tr w:rsidR="00ED02BF" w:rsidRPr="00BC1354" w:rsidTr="000C40D4">
        <w:trPr>
          <w:trHeight w:val="476"/>
        </w:trPr>
        <w:tc>
          <w:tcPr>
            <w:tcW w:w="567" w:type="dxa"/>
          </w:tcPr>
          <w:p w:rsidR="00ED02BF" w:rsidRPr="00BC1354" w:rsidRDefault="00ED02BF" w:rsidP="00ED02BF">
            <w:pPr>
              <w:rPr>
                <w:rFonts w:asciiTheme="minorHAnsi" w:hAnsiTheme="minorHAnsi" w:cstheme="minorHAnsi"/>
              </w:rPr>
            </w:pPr>
            <w:r>
              <w:rPr>
                <w:rFonts w:asciiTheme="minorHAnsi" w:hAnsiTheme="minorHAnsi" w:cstheme="minorHAnsi"/>
              </w:rPr>
              <w:t>9</w:t>
            </w:r>
          </w:p>
        </w:tc>
        <w:tc>
          <w:tcPr>
            <w:tcW w:w="4734" w:type="dxa"/>
          </w:tcPr>
          <w:p w:rsidR="00ED02BF" w:rsidRPr="00BC1354" w:rsidRDefault="00ED02BF" w:rsidP="00ED02BF">
            <w:pPr>
              <w:rPr>
                <w:rFonts w:asciiTheme="minorHAnsi" w:hAnsiTheme="minorHAnsi" w:cstheme="minorHAnsi"/>
                <w:lang w:val="en-US" w:eastAsia="en-US"/>
              </w:rPr>
            </w:pPr>
            <w:r>
              <w:rPr>
                <w:rFonts w:asciiTheme="minorHAnsi" w:hAnsiTheme="minorHAnsi" w:cstheme="minorHAnsi"/>
                <w:lang w:val="en-US" w:eastAsia="en-US"/>
              </w:rPr>
              <w:t>To consider security improvements to the Guildhall and Civic Hall</w:t>
            </w:r>
            <w:r w:rsidR="00914841">
              <w:rPr>
                <w:rFonts w:asciiTheme="minorHAnsi" w:hAnsiTheme="minorHAnsi" w:cstheme="minorHAnsi"/>
                <w:lang w:val="en-US" w:eastAsia="en-US"/>
              </w:rPr>
              <w:t xml:space="preserve"> and how to fund them.</w:t>
            </w:r>
          </w:p>
        </w:tc>
        <w:tc>
          <w:tcPr>
            <w:tcW w:w="5302" w:type="dxa"/>
          </w:tcPr>
          <w:p w:rsidR="00ED02BF" w:rsidRPr="00BC1354" w:rsidRDefault="000C40D4" w:rsidP="00F15182">
            <w:pPr>
              <w:rPr>
                <w:rFonts w:asciiTheme="minorHAnsi" w:hAnsiTheme="minorHAnsi" w:cstheme="minorHAnsi"/>
              </w:rPr>
            </w:pPr>
            <w:r>
              <w:rPr>
                <w:rFonts w:asciiTheme="minorHAnsi" w:hAnsiTheme="minorHAnsi" w:cstheme="minorHAnsi"/>
              </w:rPr>
              <w:t xml:space="preserve">It was </w:t>
            </w:r>
            <w:r w:rsidR="00F15182">
              <w:rPr>
                <w:rFonts w:asciiTheme="minorHAnsi" w:hAnsiTheme="minorHAnsi" w:cstheme="minorHAnsi"/>
                <w:b/>
              </w:rPr>
              <w:t>AGREED</w:t>
            </w:r>
            <w:r w:rsidRPr="000C40D4">
              <w:rPr>
                <w:rFonts w:asciiTheme="minorHAnsi" w:hAnsiTheme="minorHAnsi" w:cstheme="minorHAnsi"/>
                <w:b/>
              </w:rPr>
              <w:t xml:space="preserve"> </w:t>
            </w:r>
            <w:r>
              <w:rPr>
                <w:rFonts w:asciiTheme="minorHAnsi" w:hAnsiTheme="minorHAnsi" w:cstheme="minorHAnsi"/>
              </w:rPr>
              <w:t>that up to £</w:t>
            </w:r>
            <w:r w:rsidR="00F15182">
              <w:rPr>
                <w:rFonts w:asciiTheme="minorHAnsi" w:hAnsiTheme="minorHAnsi" w:cstheme="minorHAnsi"/>
              </w:rPr>
              <w:t>3,000</w:t>
            </w:r>
            <w:r>
              <w:rPr>
                <w:rFonts w:asciiTheme="minorHAnsi" w:hAnsiTheme="minorHAnsi" w:cstheme="minorHAnsi"/>
              </w:rPr>
              <w:t xml:space="preserve"> should be spent on improved security measures for the Guildhall and offices</w:t>
            </w:r>
            <w:r w:rsidR="00F15182">
              <w:rPr>
                <w:rFonts w:asciiTheme="minorHAnsi" w:hAnsiTheme="minorHAnsi" w:cstheme="minorHAnsi"/>
              </w:rPr>
              <w:t>, funded from the general reserve if required.</w:t>
            </w:r>
          </w:p>
        </w:tc>
      </w:tr>
      <w:tr w:rsidR="00ED02BF" w:rsidRPr="00BC1354" w:rsidTr="000C40D4">
        <w:trPr>
          <w:trHeight w:val="525"/>
        </w:trPr>
        <w:tc>
          <w:tcPr>
            <w:tcW w:w="567" w:type="dxa"/>
          </w:tcPr>
          <w:p w:rsidR="00ED02BF" w:rsidRPr="00BC1354" w:rsidRDefault="00ED02BF" w:rsidP="00ED02BF">
            <w:pPr>
              <w:rPr>
                <w:rFonts w:asciiTheme="minorHAnsi" w:hAnsiTheme="minorHAnsi" w:cstheme="minorHAnsi"/>
              </w:rPr>
            </w:pPr>
            <w:r>
              <w:rPr>
                <w:rFonts w:asciiTheme="minorHAnsi" w:hAnsiTheme="minorHAnsi" w:cstheme="minorHAnsi"/>
              </w:rPr>
              <w:t>10</w:t>
            </w:r>
          </w:p>
        </w:tc>
        <w:tc>
          <w:tcPr>
            <w:tcW w:w="4734" w:type="dxa"/>
          </w:tcPr>
          <w:p w:rsidR="00ED02BF" w:rsidRPr="00521810" w:rsidRDefault="00ED02BF" w:rsidP="00914841">
            <w:pPr>
              <w:shd w:val="clear" w:color="auto" w:fill="FFFFFF"/>
              <w:rPr>
                <w:rFonts w:ascii="Calibri" w:hAnsi="Calibri"/>
                <w:color w:val="222222"/>
              </w:rPr>
            </w:pPr>
            <w:r w:rsidRPr="00536500">
              <w:rPr>
                <w:rFonts w:ascii="Calibri" w:hAnsi="Calibri" w:cs="Arial"/>
                <w:color w:val="222222"/>
              </w:rPr>
              <w:t xml:space="preserve">To note the date of </w:t>
            </w:r>
            <w:r>
              <w:rPr>
                <w:rFonts w:ascii="Calibri" w:hAnsi="Calibri" w:cs="Arial"/>
                <w:color w:val="222222"/>
              </w:rPr>
              <w:t>the next meeting: Monday 19</w:t>
            </w:r>
            <w:r w:rsidRPr="00521810">
              <w:rPr>
                <w:rFonts w:ascii="Calibri" w:hAnsi="Calibri" w:cs="Arial"/>
                <w:color w:val="222222"/>
                <w:vertAlign w:val="superscript"/>
              </w:rPr>
              <w:t>th</w:t>
            </w:r>
            <w:r>
              <w:rPr>
                <w:rFonts w:ascii="Calibri" w:hAnsi="Calibri" w:cs="Arial"/>
                <w:color w:val="222222"/>
              </w:rPr>
              <w:t xml:space="preserve"> </w:t>
            </w:r>
            <w:r w:rsidR="00914841">
              <w:rPr>
                <w:rFonts w:ascii="Calibri" w:hAnsi="Calibri" w:cs="Arial"/>
                <w:color w:val="222222"/>
              </w:rPr>
              <w:t xml:space="preserve">March </w:t>
            </w:r>
            <w:r w:rsidR="00D2047F">
              <w:rPr>
                <w:rFonts w:ascii="Calibri" w:hAnsi="Calibri" w:cs="Arial"/>
                <w:color w:val="222222"/>
              </w:rPr>
              <w:t xml:space="preserve">2018 </w:t>
            </w:r>
            <w:r w:rsidR="00914841">
              <w:rPr>
                <w:rFonts w:ascii="Calibri" w:hAnsi="Calibri" w:cs="Arial"/>
                <w:color w:val="222222"/>
              </w:rPr>
              <w:t>at 3</w:t>
            </w:r>
            <w:r>
              <w:rPr>
                <w:rFonts w:ascii="Calibri" w:hAnsi="Calibri" w:cs="Arial"/>
                <w:color w:val="222222"/>
              </w:rPr>
              <w:t>pm</w:t>
            </w:r>
          </w:p>
        </w:tc>
        <w:tc>
          <w:tcPr>
            <w:tcW w:w="5302" w:type="dxa"/>
          </w:tcPr>
          <w:p w:rsidR="00ED02BF" w:rsidRDefault="000C40D4" w:rsidP="00ED02BF">
            <w:pPr>
              <w:rPr>
                <w:rFonts w:asciiTheme="minorHAnsi" w:hAnsiTheme="minorHAnsi" w:cstheme="minorHAnsi"/>
              </w:rPr>
            </w:pPr>
            <w:r>
              <w:rPr>
                <w:rFonts w:asciiTheme="minorHAnsi" w:hAnsiTheme="minorHAnsi" w:cstheme="minorHAnsi"/>
              </w:rPr>
              <w:t>Noted.</w:t>
            </w:r>
          </w:p>
        </w:tc>
      </w:tr>
      <w:tr w:rsidR="00ED02BF" w:rsidRPr="00BC1354" w:rsidTr="00450C38">
        <w:trPr>
          <w:trHeight w:val="700"/>
        </w:trPr>
        <w:tc>
          <w:tcPr>
            <w:tcW w:w="10603" w:type="dxa"/>
            <w:gridSpan w:val="3"/>
          </w:tcPr>
          <w:p w:rsidR="00ED02BF" w:rsidRPr="00BC1354" w:rsidRDefault="00ED02BF" w:rsidP="00ED02BF">
            <w:pPr>
              <w:jc w:val="center"/>
              <w:rPr>
                <w:rFonts w:asciiTheme="minorHAnsi" w:hAnsiTheme="minorHAnsi" w:cstheme="minorHAnsi"/>
              </w:rPr>
            </w:pPr>
            <w:r w:rsidRPr="006C59F2">
              <w:rPr>
                <w:rFonts w:ascii="Calibri" w:hAnsi="Calibri" w:cs="Calibri"/>
                <w:i/>
                <w:sz w:val="22"/>
                <w:szCs w:val="22"/>
              </w:rPr>
              <w:t xml:space="preserve">The Council will be asked to </w:t>
            </w:r>
            <w:r w:rsidRPr="006C59F2">
              <w:rPr>
                <w:rFonts w:ascii="Calibri" w:hAnsi="Calibri" w:cs="Calibri"/>
                <w:b/>
                <w:i/>
                <w:sz w:val="22"/>
                <w:szCs w:val="22"/>
              </w:rPr>
              <w:t>RESOLVE</w:t>
            </w:r>
            <w:r w:rsidRPr="006C59F2">
              <w:rPr>
                <w:rFonts w:ascii="Calibri" w:hAnsi="Calibri" w:cs="Calibri"/>
                <w:i/>
                <w:sz w:val="22"/>
                <w:szCs w:val="22"/>
              </w:rPr>
              <w:t xml:space="preserve"> to exclude the press and public “by reason of the confidential nature of the business” to be discussed and in accordance with the Public Bodies (Admission to Meetings) Act 1960.</w:t>
            </w:r>
          </w:p>
        </w:tc>
      </w:tr>
      <w:tr w:rsidR="00ED02BF" w:rsidRPr="00BC1354" w:rsidTr="000C40D4">
        <w:trPr>
          <w:trHeight w:val="700"/>
        </w:trPr>
        <w:tc>
          <w:tcPr>
            <w:tcW w:w="567" w:type="dxa"/>
          </w:tcPr>
          <w:p w:rsidR="00ED02BF" w:rsidRPr="00BC1354" w:rsidRDefault="00ED02BF" w:rsidP="00ED02BF">
            <w:pPr>
              <w:rPr>
                <w:rFonts w:asciiTheme="minorHAnsi" w:hAnsiTheme="minorHAnsi" w:cstheme="minorHAnsi"/>
              </w:rPr>
            </w:pPr>
            <w:r>
              <w:rPr>
                <w:rFonts w:asciiTheme="minorHAnsi" w:hAnsiTheme="minorHAnsi" w:cstheme="minorHAnsi"/>
              </w:rPr>
              <w:t>1</w:t>
            </w:r>
            <w:r w:rsidR="00DC0651">
              <w:rPr>
                <w:rFonts w:asciiTheme="minorHAnsi" w:hAnsiTheme="minorHAnsi" w:cstheme="minorHAnsi"/>
              </w:rPr>
              <w:t>1</w:t>
            </w:r>
          </w:p>
        </w:tc>
        <w:tc>
          <w:tcPr>
            <w:tcW w:w="4734" w:type="dxa"/>
          </w:tcPr>
          <w:p w:rsidR="00ED02BF" w:rsidRPr="00BC1354" w:rsidRDefault="00ED02BF" w:rsidP="00ED02BF">
            <w:pPr>
              <w:rPr>
                <w:rFonts w:asciiTheme="minorHAnsi" w:hAnsiTheme="minorHAnsi" w:cstheme="minorHAnsi"/>
              </w:rPr>
            </w:pPr>
            <w:r>
              <w:rPr>
                <w:rFonts w:asciiTheme="minorHAnsi" w:hAnsiTheme="minorHAnsi" w:cstheme="minorHAnsi"/>
              </w:rPr>
              <w:t>To consider and agree the bank and petty cash reconciliations (confidential as contains personal information of payees)</w:t>
            </w:r>
          </w:p>
        </w:tc>
        <w:tc>
          <w:tcPr>
            <w:tcW w:w="5302" w:type="dxa"/>
          </w:tcPr>
          <w:p w:rsidR="00ED02BF" w:rsidRPr="00BC1354" w:rsidRDefault="000C40D4" w:rsidP="00ED02BF">
            <w:pPr>
              <w:rPr>
                <w:rFonts w:asciiTheme="minorHAnsi" w:hAnsiTheme="minorHAnsi" w:cstheme="minorHAnsi"/>
              </w:rPr>
            </w:pPr>
            <w:r>
              <w:rPr>
                <w:rFonts w:asciiTheme="minorHAnsi" w:hAnsiTheme="minorHAnsi" w:cstheme="minorHAnsi"/>
              </w:rPr>
              <w:t>PLEASE SEE PART 2 MINUTES</w:t>
            </w:r>
          </w:p>
        </w:tc>
      </w:tr>
      <w:tr w:rsidR="00ED02BF" w:rsidRPr="00BC1354" w:rsidTr="000C40D4">
        <w:trPr>
          <w:trHeight w:val="700"/>
        </w:trPr>
        <w:tc>
          <w:tcPr>
            <w:tcW w:w="567" w:type="dxa"/>
          </w:tcPr>
          <w:p w:rsidR="00ED02BF" w:rsidRDefault="00ED02BF" w:rsidP="00ED02BF">
            <w:pPr>
              <w:rPr>
                <w:rFonts w:asciiTheme="minorHAnsi" w:hAnsiTheme="minorHAnsi" w:cstheme="minorHAnsi"/>
              </w:rPr>
            </w:pPr>
            <w:r>
              <w:rPr>
                <w:rFonts w:asciiTheme="minorHAnsi" w:hAnsiTheme="minorHAnsi" w:cstheme="minorHAnsi"/>
              </w:rPr>
              <w:t>1</w:t>
            </w:r>
            <w:r w:rsidR="00DC0651">
              <w:rPr>
                <w:rFonts w:asciiTheme="minorHAnsi" w:hAnsiTheme="minorHAnsi" w:cstheme="minorHAnsi"/>
              </w:rPr>
              <w:t>2</w:t>
            </w:r>
          </w:p>
        </w:tc>
        <w:tc>
          <w:tcPr>
            <w:tcW w:w="4734" w:type="dxa"/>
          </w:tcPr>
          <w:p w:rsidR="00ED02BF" w:rsidRPr="00536500" w:rsidRDefault="00ED02BF" w:rsidP="00ED02BF">
            <w:pPr>
              <w:shd w:val="clear" w:color="auto" w:fill="FFFFFF"/>
              <w:rPr>
                <w:rFonts w:ascii="Calibri" w:hAnsi="Calibri"/>
                <w:color w:val="222222"/>
              </w:rPr>
            </w:pPr>
            <w:r>
              <w:rPr>
                <w:rFonts w:ascii="Calibri" w:hAnsi="Calibri" w:cs="Arial"/>
                <w:color w:val="222222"/>
              </w:rPr>
              <w:t xml:space="preserve">To consider quotes for the conversion of the Elizabethan Store </w:t>
            </w:r>
            <w:r w:rsidR="00D2047F">
              <w:rPr>
                <w:rFonts w:ascii="Calibri" w:hAnsi="Calibri" w:cs="Arial"/>
                <w:color w:val="222222"/>
              </w:rPr>
              <w:t xml:space="preserve">and agree a budget allocation </w:t>
            </w:r>
            <w:r>
              <w:rPr>
                <w:rFonts w:ascii="Calibri" w:hAnsi="Calibri" w:cs="Arial"/>
                <w:color w:val="222222"/>
              </w:rPr>
              <w:t>(confidential as contains commercially sensitive information)</w:t>
            </w:r>
          </w:p>
          <w:p w:rsidR="00ED02BF" w:rsidRPr="00BC1354" w:rsidRDefault="00ED02BF" w:rsidP="00ED02BF">
            <w:pPr>
              <w:rPr>
                <w:rFonts w:asciiTheme="minorHAnsi" w:hAnsiTheme="minorHAnsi" w:cstheme="minorHAnsi"/>
                <w:lang w:val="en-US" w:eastAsia="en-US"/>
              </w:rPr>
            </w:pPr>
          </w:p>
        </w:tc>
        <w:tc>
          <w:tcPr>
            <w:tcW w:w="5302" w:type="dxa"/>
          </w:tcPr>
          <w:p w:rsidR="00ED02BF" w:rsidRPr="00BC1354" w:rsidRDefault="000C40D4" w:rsidP="00ED02BF">
            <w:pPr>
              <w:rPr>
                <w:rFonts w:asciiTheme="minorHAnsi" w:hAnsiTheme="minorHAnsi" w:cstheme="minorHAnsi"/>
              </w:rPr>
            </w:pPr>
            <w:r>
              <w:rPr>
                <w:rFonts w:asciiTheme="minorHAnsi" w:hAnsiTheme="minorHAnsi" w:cstheme="minorHAnsi"/>
              </w:rPr>
              <w:t>PLEASE SEE PART 2 MINUTES</w:t>
            </w:r>
          </w:p>
        </w:tc>
      </w:tr>
    </w:tbl>
    <w:p w:rsidR="00626748" w:rsidRDefault="00626748" w:rsidP="00F27607">
      <w:pPr>
        <w:jc w:val="both"/>
        <w:rPr>
          <w:rFonts w:asciiTheme="minorHAnsi" w:hAnsiTheme="minorHAnsi" w:cstheme="minorHAnsi"/>
        </w:rPr>
      </w:pPr>
    </w:p>
    <w:p w:rsidR="00D2047F" w:rsidRDefault="00D2047F" w:rsidP="00732B79">
      <w:pPr>
        <w:shd w:val="clear" w:color="auto" w:fill="FFFFFF"/>
        <w:rPr>
          <w:rFonts w:ascii="Arial" w:hAnsi="Arial" w:cs="Arial"/>
          <w:b/>
          <w:bCs/>
          <w:color w:val="222222"/>
        </w:rPr>
      </w:pPr>
    </w:p>
    <w:p w:rsidR="00536500" w:rsidRPr="00732B79" w:rsidRDefault="00536500" w:rsidP="00732B79">
      <w:pPr>
        <w:shd w:val="clear" w:color="auto" w:fill="FFFFFF"/>
        <w:rPr>
          <w:color w:val="222222"/>
        </w:rPr>
      </w:pPr>
      <w:r>
        <w:rPr>
          <w:rFonts w:ascii="Arial" w:hAnsi="Arial" w:cs="Arial"/>
          <w:b/>
          <w:bCs/>
          <w:color w:val="222222"/>
        </w:rPr>
        <w:t>Future meetings agenda items:</w:t>
      </w:r>
    </w:p>
    <w:p w:rsidR="00536500" w:rsidRPr="00732B79" w:rsidRDefault="00536500" w:rsidP="00732B79">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rPr>
      </w:pPr>
      <w:r w:rsidRPr="00732B79">
        <w:rPr>
          <w:rFonts w:asciiTheme="minorHAnsi" w:hAnsiTheme="minorHAnsi" w:cs="Arial"/>
          <w:color w:val="222222"/>
        </w:rPr>
        <w:t>To approve the Insurance Renewal package</w:t>
      </w:r>
    </w:p>
    <w:p w:rsidR="00536500" w:rsidRPr="00732B79" w:rsidRDefault="00536500" w:rsidP="00732B79">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rPr>
      </w:pPr>
      <w:r w:rsidRPr="00732B79">
        <w:rPr>
          <w:rFonts w:asciiTheme="minorHAnsi" w:hAnsiTheme="minorHAnsi" w:cs="Arial"/>
          <w:color w:val="222222"/>
        </w:rPr>
        <w:t>Update Standing Orders</w:t>
      </w:r>
    </w:p>
    <w:p w:rsidR="00536500" w:rsidRPr="00732B79" w:rsidRDefault="00536500" w:rsidP="00732B79">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rPr>
      </w:pPr>
      <w:r w:rsidRPr="00732B79">
        <w:rPr>
          <w:rFonts w:asciiTheme="minorHAnsi" w:hAnsiTheme="minorHAnsi" w:cs="Arial"/>
          <w:color w:val="222222"/>
        </w:rPr>
        <w:t>Update Statement of Internal Control</w:t>
      </w:r>
    </w:p>
    <w:p w:rsidR="00536500" w:rsidRPr="00732B79" w:rsidRDefault="00536500" w:rsidP="00732B79">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rPr>
      </w:pPr>
      <w:r w:rsidRPr="00732B79">
        <w:rPr>
          <w:rFonts w:asciiTheme="minorHAnsi" w:hAnsiTheme="minorHAnsi" w:cs="Arial"/>
          <w:color w:val="222222"/>
        </w:rPr>
        <w:t>April - Review Earmarked Reserves</w:t>
      </w:r>
    </w:p>
    <w:p w:rsidR="00536500" w:rsidRPr="00732B79" w:rsidRDefault="00536500" w:rsidP="00732B79">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rPr>
      </w:pPr>
      <w:r w:rsidRPr="00732B79">
        <w:rPr>
          <w:rFonts w:asciiTheme="minorHAnsi" w:hAnsiTheme="minorHAnsi" w:cs="Arial"/>
          <w:color w:val="222222"/>
        </w:rPr>
        <w:t>To consider the reviewed Financial Regulations for recommendation to Full Council.</w:t>
      </w:r>
    </w:p>
    <w:p w:rsidR="00536500" w:rsidRPr="00732B79" w:rsidRDefault="00536500" w:rsidP="00732B79">
      <w:pPr>
        <w:pStyle w:val="ListParagraph"/>
        <w:numPr>
          <w:ilvl w:val="0"/>
          <w:numId w:val="23"/>
        </w:numPr>
        <w:shd w:val="clear" w:color="auto" w:fill="FFFFFF"/>
        <w:rPr>
          <w:rFonts w:asciiTheme="minorHAnsi" w:hAnsiTheme="minorHAnsi"/>
          <w:color w:val="222222"/>
        </w:rPr>
      </w:pPr>
      <w:r w:rsidRPr="00732B79">
        <w:rPr>
          <w:rFonts w:asciiTheme="minorHAnsi" w:hAnsiTheme="minorHAnsi"/>
          <w:color w:val="222222"/>
        </w:rPr>
        <w:t>To consider the Annual Return for recommendation to Full Council.</w:t>
      </w:r>
    </w:p>
    <w:p w:rsidR="00536500" w:rsidRPr="00732B79" w:rsidRDefault="00536500" w:rsidP="00732B79">
      <w:pPr>
        <w:pStyle w:val="ListParagraph"/>
        <w:numPr>
          <w:ilvl w:val="0"/>
          <w:numId w:val="23"/>
        </w:numPr>
        <w:shd w:val="clear" w:color="auto" w:fill="FFFFFF"/>
        <w:rPr>
          <w:rFonts w:asciiTheme="minorHAnsi" w:hAnsiTheme="minorHAnsi"/>
          <w:color w:val="222222"/>
        </w:rPr>
      </w:pPr>
      <w:r w:rsidRPr="00732B79">
        <w:rPr>
          <w:rFonts w:asciiTheme="minorHAnsi" w:hAnsiTheme="minorHAnsi"/>
          <w:color w:val="222222"/>
        </w:rPr>
        <w:t>To consider the Internal Audit report</w:t>
      </w:r>
    </w:p>
    <w:p w:rsidR="00536500" w:rsidRPr="00732B79" w:rsidRDefault="00536500" w:rsidP="00732B79">
      <w:pPr>
        <w:pStyle w:val="ListParagraph"/>
        <w:numPr>
          <w:ilvl w:val="0"/>
          <w:numId w:val="23"/>
        </w:numPr>
        <w:shd w:val="clear" w:color="auto" w:fill="FFFFFF"/>
        <w:rPr>
          <w:rFonts w:asciiTheme="minorHAnsi" w:hAnsiTheme="minorHAnsi"/>
          <w:color w:val="222222"/>
        </w:rPr>
      </w:pPr>
      <w:r w:rsidRPr="00732B79">
        <w:rPr>
          <w:rFonts w:asciiTheme="minorHAnsi" w:hAnsiTheme="minorHAnsi"/>
          <w:color w:val="222222"/>
        </w:rPr>
        <w:t>To review a summary of the required actions resulting from the Risk Assessment programme</w:t>
      </w:r>
    </w:p>
    <w:p w:rsidR="00626748" w:rsidRDefault="00626748" w:rsidP="00F27607">
      <w:pPr>
        <w:jc w:val="both"/>
        <w:rPr>
          <w:rFonts w:asciiTheme="minorHAnsi" w:hAnsiTheme="minorHAnsi" w:cstheme="minorHAnsi"/>
        </w:rPr>
      </w:pPr>
    </w:p>
    <w:p w:rsidR="00FF3018" w:rsidRDefault="004352B6" w:rsidP="00F27607">
      <w:pPr>
        <w:jc w:val="both"/>
        <w:rPr>
          <w:rFonts w:asciiTheme="minorHAnsi" w:hAnsiTheme="minorHAnsi" w:cstheme="minorHAnsi"/>
        </w:rPr>
      </w:pPr>
      <w:r w:rsidRPr="00B95B7D">
        <w:rPr>
          <w:rFonts w:asciiTheme="minorHAnsi" w:hAnsiTheme="minorHAnsi" w:cstheme="minorHAnsi"/>
        </w:rPr>
        <w:t>Catherine Marlton</w:t>
      </w:r>
    </w:p>
    <w:p w:rsidR="00BC1354" w:rsidRDefault="00BC1354" w:rsidP="00F27607">
      <w:pPr>
        <w:jc w:val="both"/>
        <w:rPr>
          <w:rFonts w:asciiTheme="minorHAnsi" w:hAnsiTheme="minorHAnsi" w:cstheme="minorHAnsi"/>
        </w:rPr>
      </w:pPr>
    </w:p>
    <w:p w:rsidR="000C40D4" w:rsidRPr="00B95B7D" w:rsidRDefault="000C40D4" w:rsidP="00F27607">
      <w:pPr>
        <w:jc w:val="both"/>
        <w:rPr>
          <w:rFonts w:asciiTheme="minorHAnsi" w:hAnsiTheme="minorHAnsi" w:cstheme="minorHAnsi"/>
        </w:rPr>
      </w:pPr>
    </w:p>
    <w:p w:rsidR="00D94378" w:rsidRDefault="00AD4BFF" w:rsidP="00F27607">
      <w:pPr>
        <w:ind w:left="-709" w:firstLine="709"/>
        <w:rPr>
          <w:rFonts w:asciiTheme="minorHAnsi" w:hAnsiTheme="minorHAnsi" w:cstheme="minorHAnsi"/>
        </w:rPr>
      </w:pPr>
      <w:r w:rsidRPr="00B95B7D">
        <w:rPr>
          <w:rFonts w:asciiTheme="minorHAnsi" w:hAnsiTheme="minorHAnsi" w:cstheme="minorHAnsi"/>
        </w:rPr>
        <w:t xml:space="preserve">Town Clerk </w:t>
      </w:r>
    </w:p>
    <w:p w:rsidR="00D2047F" w:rsidRDefault="00D2047F" w:rsidP="00F27607">
      <w:pPr>
        <w:ind w:left="-709" w:firstLine="709"/>
        <w:rPr>
          <w:rFonts w:asciiTheme="minorHAnsi" w:hAnsiTheme="minorHAnsi" w:cstheme="minorHAnsi"/>
        </w:rPr>
      </w:pPr>
    </w:p>
    <w:p w:rsidR="00D2047F" w:rsidRDefault="00D2047F" w:rsidP="00F27607">
      <w:pPr>
        <w:ind w:left="-709" w:firstLine="709"/>
        <w:rPr>
          <w:rFonts w:asciiTheme="minorHAnsi" w:hAnsiTheme="minorHAnsi" w:cstheme="minorHAnsi"/>
        </w:rPr>
      </w:pPr>
    </w:p>
    <w:p w:rsidR="00D2047F" w:rsidRDefault="00D2047F" w:rsidP="00F27607">
      <w:pPr>
        <w:ind w:left="-709" w:firstLine="709"/>
        <w:rPr>
          <w:rFonts w:asciiTheme="minorHAnsi" w:hAnsiTheme="minorHAnsi" w:cstheme="minorHAnsi"/>
        </w:rPr>
      </w:pPr>
    </w:p>
    <w:p w:rsidR="00D2047F" w:rsidRDefault="00D2047F" w:rsidP="00F27607">
      <w:pPr>
        <w:ind w:left="-709" w:firstLine="709"/>
        <w:rPr>
          <w:rFonts w:asciiTheme="minorHAnsi" w:hAnsiTheme="minorHAnsi" w:cstheme="minorHAnsi"/>
        </w:rPr>
      </w:pPr>
    </w:p>
    <w:p w:rsidR="00D2047F" w:rsidRDefault="00D2047F" w:rsidP="00D2047F">
      <w:pPr>
        <w:rPr>
          <w:rFonts w:asciiTheme="minorHAnsi" w:hAnsiTheme="minorHAnsi" w:cstheme="minorHAnsi"/>
        </w:rPr>
      </w:pPr>
    </w:p>
    <w:p w:rsidR="00DA7885" w:rsidRPr="00B95B7D" w:rsidRDefault="00DA7885" w:rsidP="00D2047F">
      <w:pPr>
        <w:rPr>
          <w:rFonts w:asciiTheme="minorHAnsi" w:hAnsiTheme="minorHAnsi" w:cstheme="minorHAnsi"/>
        </w:rPr>
      </w:pPr>
    </w:p>
    <w:p w:rsidR="007406E4" w:rsidRPr="00F27607" w:rsidRDefault="007406E4">
      <w:pPr>
        <w:ind w:left="-709"/>
        <w:rPr>
          <w:rFonts w:asciiTheme="minorHAnsi" w:hAnsiTheme="minorHAnsi" w:cstheme="minorHAnsi"/>
          <w:sz w:val="16"/>
          <w:szCs w:val="16"/>
        </w:rPr>
      </w:pPr>
    </w:p>
    <w:p w:rsidR="007406E4" w:rsidRPr="00914841" w:rsidRDefault="00914841" w:rsidP="00914841">
      <w:pPr>
        <w:pStyle w:val="ListParagraph"/>
        <w:ind w:left="11"/>
        <w:jc w:val="right"/>
        <w:rPr>
          <w:rFonts w:ascii="Calibri" w:hAnsi="Calibri"/>
          <w:b/>
          <w:sz w:val="22"/>
          <w:szCs w:val="22"/>
        </w:rPr>
      </w:pPr>
      <w:r w:rsidRPr="00914841">
        <w:rPr>
          <w:rFonts w:ascii="Calibri" w:hAnsi="Calibri"/>
          <w:b/>
          <w:sz w:val="22"/>
          <w:szCs w:val="22"/>
        </w:rPr>
        <w:t>ITEM 4</w:t>
      </w:r>
      <w:r>
        <w:rPr>
          <w:rFonts w:ascii="Calibri" w:hAnsi="Calibri"/>
          <w:b/>
          <w:sz w:val="22"/>
          <w:szCs w:val="22"/>
        </w:rPr>
        <w:t xml:space="preserve"> – Civic Square improvements</w:t>
      </w:r>
    </w:p>
    <w:p w:rsidR="00914841" w:rsidRDefault="00914841" w:rsidP="00521810">
      <w:pPr>
        <w:pStyle w:val="ListParagraph"/>
        <w:ind w:left="11"/>
        <w:rPr>
          <w:rFonts w:ascii="Calibri" w:hAnsi="Calibri"/>
          <w:sz w:val="22"/>
          <w:szCs w:val="22"/>
        </w:rPr>
      </w:pPr>
    </w:p>
    <w:p w:rsidR="00914841" w:rsidRDefault="00914841" w:rsidP="00914841">
      <w:pPr>
        <w:shd w:val="clear" w:color="auto" w:fill="FFFFFF"/>
        <w:rPr>
          <w:rFonts w:ascii="Arial" w:hAnsi="Arial" w:cs="Arial"/>
          <w:color w:val="222222"/>
          <w:sz w:val="19"/>
          <w:szCs w:val="19"/>
        </w:rPr>
      </w:pPr>
      <w:r>
        <w:rPr>
          <w:rFonts w:ascii="Arial" w:hAnsi="Arial" w:cs="Arial"/>
          <w:color w:val="222222"/>
          <w:sz w:val="19"/>
          <w:szCs w:val="19"/>
        </w:rPr>
        <w:t xml:space="preserve">Monday 19th Feb Operations Committee - </w:t>
      </w:r>
      <w:r w:rsidR="00D2047F">
        <w:rPr>
          <w:rFonts w:ascii="Arial" w:hAnsi="Arial" w:cs="Arial"/>
          <w:color w:val="222222"/>
          <w:sz w:val="19"/>
          <w:szCs w:val="19"/>
        </w:rPr>
        <w:t>to</w:t>
      </w:r>
      <w:r>
        <w:rPr>
          <w:rFonts w:ascii="Arial" w:hAnsi="Arial" w:cs="Arial"/>
          <w:color w:val="222222"/>
          <w:sz w:val="19"/>
          <w:szCs w:val="19"/>
        </w:rPr>
        <w:t xml:space="preserve"> consider the options on the square design works and to consider funds and staff time to be spent on the consultation process. This meeting will be open to the public.</w:t>
      </w:r>
    </w:p>
    <w:p w:rsidR="00914841" w:rsidRDefault="00914841" w:rsidP="00914841">
      <w:pPr>
        <w:shd w:val="clear" w:color="auto" w:fill="FFFFFF"/>
        <w:rPr>
          <w:rFonts w:ascii="Arial" w:hAnsi="Arial" w:cs="Arial"/>
          <w:color w:val="222222"/>
          <w:sz w:val="19"/>
          <w:szCs w:val="19"/>
        </w:rPr>
      </w:pPr>
    </w:p>
    <w:p w:rsidR="00914841" w:rsidRDefault="00914841" w:rsidP="00914841">
      <w:pPr>
        <w:shd w:val="clear" w:color="auto" w:fill="FFFFFF"/>
        <w:rPr>
          <w:rFonts w:ascii="Arial" w:hAnsi="Arial" w:cs="Arial"/>
          <w:color w:val="222222"/>
          <w:sz w:val="19"/>
          <w:szCs w:val="19"/>
        </w:rPr>
      </w:pPr>
      <w:r>
        <w:rPr>
          <w:rFonts w:ascii="Arial" w:hAnsi="Arial" w:cs="Arial"/>
          <w:color w:val="222222"/>
          <w:sz w:val="19"/>
          <w:szCs w:val="19"/>
        </w:rPr>
        <w:t>Monday 5th March Full Council will consider the Ops recommendations/actions and note any details/comments made by Councillors and members of the community. Again this is open to the public. </w:t>
      </w:r>
      <w:r>
        <w:rPr>
          <w:rFonts w:ascii="Arial" w:hAnsi="Arial" w:cs="Arial"/>
          <w:color w:val="222222"/>
          <w:sz w:val="19"/>
          <w:szCs w:val="19"/>
        </w:rPr>
        <w:br/>
      </w:r>
      <w:r>
        <w:rPr>
          <w:rFonts w:ascii="Arial" w:hAnsi="Arial" w:cs="Arial"/>
          <w:color w:val="222222"/>
          <w:sz w:val="19"/>
          <w:szCs w:val="19"/>
        </w:rPr>
        <w:br/>
        <w:t>from Wednesday 7th March - Town Council promotes community engagement process and invites comments and ideas.</w:t>
      </w:r>
      <w:r>
        <w:rPr>
          <w:rFonts w:ascii="Arial" w:hAnsi="Arial" w:cs="Arial"/>
          <w:color w:val="222222"/>
          <w:sz w:val="19"/>
          <w:szCs w:val="19"/>
        </w:rPr>
        <w:br/>
      </w:r>
      <w:r>
        <w:rPr>
          <w:rFonts w:ascii="Arial" w:hAnsi="Arial" w:cs="Arial"/>
          <w:color w:val="222222"/>
          <w:sz w:val="19"/>
          <w:szCs w:val="19"/>
        </w:rPr>
        <w:br/>
        <w:t>Tuesday 20th March from 7pm - 8pm - drop in session hosted by the Town Council in the Guildhall/Civic Hall for members of the public to express their views on surface options, street furniture, functionality, water fountain. Also sending out e-survey outlining the same questions. Closing date for comments 2nd April 2018.</w:t>
      </w:r>
    </w:p>
    <w:p w:rsidR="00914841" w:rsidRDefault="00914841" w:rsidP="00914841">
      <w:pPr>
        <w:shd w:val="clear" w:color="auto" w:fill="FFFFFF"/>
        <w:rPr>
          <w:rFonts w:ascii="Arial" w:hAnsi="Arial" w:cs="Arial"/>
          <w:color w:val="222222"/>
          <w:sz w:val="19"/>
          <w:szCs w:val="19"/>
        </w:rPr>
      </w:pPr>
    </w:p>
    <w:p w:rsidR="00914841" w:rsidRDefault="00914841" w:rsidP="00914841">
      <w:pPr>
        <w:shd w:val="clear" w:color="auto" w:fill="FFFFFF"/>
        <w:rPr>
          <w:rFonts w:ascii="Arial" w:hAnsi="Arial" w:cs="Arial"/>
          <w:color w:val="222222"/>
          <w:sz w:val="19"/>
          <w:szCs w:val="19"/>
        </w:rPr>
      </w:pPr>
      <w:r>
        <w:rPr>
          <w:rFonts w:ascii="Arial" w:hAnsi="Arial" w:cs="Arial"/>
          <w:color w:val="222222"/>
          <w:sz w:val="19"/>
          <w:szCs w:val="19"/>
        </w:rPr>
        <w:t>Monday 2</w:t>
      </w:r>
      <w:r w:rsidRPr="00914841">
        <w:rPr>
          <w:rFonts w:ascii="Arial" w:hAnsi="Arial" w:cs="Arial"/>
          <w:color w:val="222222"/>
          <w:sz w:val="19"/>
          <w:szCs w:val="19"/>
          <w:vertAlign w:val="superscript"/>
        </w:rPr>
        <w:t>nd</w:t>
      </w:r>
      <w:r>
        <w:rPr>
          <w:rFonts w:ascii="Arial" w:hAnsi="Arial" w:cs="Arial"/>
          <w:color w:val="222222"/>
          <w:sz w:val="19"/>
          <w:szCs w:val="19"/>
        </w:rPr>
        <w:t xml:space="preserve"> April – Town Council collate feedback.</w:t>
      </w:r>
      <w:r>
        <w:rPr>
          <w:rFonts w:ascii="Arial" w:hAnsi="Arial" w:cs="Arial"/>
          <w:color w:val="222222"/>
          <w:sz w:val="19"/>
          <w:szCs w:val="19"/>
        </w:rPr>
        <w:br/>
      </w:r>
      <w:r>
        <w:rPr>
          <w:rFonts w:ascii="Arial" w:hAnsi="Arial" w:cs="Arial"/>
          <w:color w:val="222222"/>
          <w:sz w:val="19"/>
          <w:szCs w:val="19"/>
        </w:rPr>
        <w:br/>
        <w:t>Tuesday 3rd April – </w:t>
      </w:r>
      <w:r>
        <w:rPr>
          <w:rFonts w:ascii="Arial" w:hAnsi="Arial" w:cs="Arial"/>
          <w:color w:val="222222"/>
          <w:sz w:val="19"/>
          <w:szCs w:val="19"/>
          <w:u w:val="single"/>
        </w:rPr>
        <w:t>Town Council and SHDC</w:t>
      </w:r>
      <w:r>
        <w:rPr>
          <w:rFonts w:ascii="Arial" w:hAnsi="Arial" w:cs="Arial"/>
          <w:color w:val="222222"/>
          <w:sz w:val="19"/>
          <w:szCs w:val="19"/>
        </w:rPr>
        <w:t> to meet to review feedback and agree specification design work. Architects are then instructed that week. Deadline given of 30th April.</w:t>
      </w:r>
      <w:r>
        <w:rPr>
          <w:rFonts w:ascii="Arial" w:hAnsi="Arial" w:cs="Arial"/>
          <w:color w:val="222222"/>
          <w:sz w:val="19"/>
          <w:szCs w:val="19"/>
        </w:rPr>
        <w:br/>
      </w:r>
      <w:r>
        <w:rPr>
          <w:rFonts w:ascii="Arial" w:hAnsi="Arial" w:cs="Arial"/>
          <w:color w:val="222222"/>
          <w:sz w:val="19"/>
          <w:szCs w:val="19"/>
        </w:rPr>
        <w:br/>
        <w:t>30th April - detailed designs received and are circulated to all members and the community who are asked for feedback by survey and email. Designs put up in the Guildhall and Information Point for the consultation period.  Deadline for comment of 21st June 2018</w:t>
      </w:r>
      <w:r>
        <w:rPr>
          <w:rFonts w:ascii="Arial" w:hAnsi="Arial" w:cs="Arial"/>
          <w:color w:val="222222"/>
          <w:sz w:val="19"/>
          <w:szCs w:val="19"/>
        </w:rPr>
        <w:br/>
      </w:r>
      <w:r>
        <w:rPr>
          <w:rFonts w:ascii="Arial" w:hAnsi="Arial" w:cs="Arial"/>
          <w:color w:val="222222"/>
          <w:sz w:val="19"/>
          <w:szCs w:val="19"/>
        </w:rPr>
        <w:br/>
        <w:t>Monday 21st May - Operations Committee receive the designs and express their views.  </w:t>
      </w:r>
      <w:r>
        <w:rPr>
          <w:rFonts w:ascii="Arial" w:hAnsi="Arial" w:cs="Arial"/>
          <w:color w:val="222222"/>
          <w:sz w:val="19"/>
          <w:szCs w:val="19"/>
        </w:rPr>
        <w:br/>
      </w:r>
      <w:r>
        <w:rPr>
          <w:rFonts w:ascii="Arial" w:hAnsi="Arial" w:cs="Arial"/>
          <w:color w:val="222222"/>
          <w:sz w:val="19"/>
          <w:szCs w:val="19"/>
        </w:rPr>
        <w:br/>
        <w:t>Thursday 31st May 2018 - Annual Town Council Meeting in the Civic Hall where the proposed designs are displayed and a comments box/sheet up</w:t>
      </w:r>
      <w:r>
        <w:rPr>
          <w:rFonts w:ascii="Arial" w:hAnsi="Arial" w:cs="Arial"/>
          <w:color w:val="222222"/>
          <w:sz w:val="19"/>
          <w:szCs w:val="19"/>
        </w:rPr>
        <w:br/>
      </w:r>
      <w:r>
        <w:rPr>
          <w:rFonts w:ascii="Arial" w:hAnsi="Arial" w:cs="Arial"/>
          <w:color w:val="222222"/>
          <w:sz w:val="19"/>
          <w:szCs w:val="19"/>
        </w:rPr>
        <w:br/>
        <w:t>Thursday 21st June 2018 - Town Council collate consultation responses on the design options.</w:t>
      </w:r>
      <w:r>
        <w:rPr>
          <w:rFonts w:ascii="Arial" w:hAnsi="Arial" w:cs="Arial"/>
          <w:color w:val="222222"/>
          <w:sz w:val="19"/>
          <w:szCs w:val="19"/>
        </w:rPr>
        <w:br/>
      </w:r>
      <w:r>
        <w:rPr>
          <w:rFonts w:ascii="Arial" w:hAnsi="Arial" w:cs="Arial"/>
          <w:color w:val="222222"/>
          <w:sz w:val="19"/>
          <w:szCs w:val="19"/>
        </w:rPr>
        <w:br/>
        <w:t>Monday 2nd July 2018 Full Council - Town Council receives the collated survey/feedback information and votes on the preferred design.</w:t>
      </w:r>
      <w:r>
        <w:rPr>
          <w:rFonts w:ascii="Arial" w:hAnsi="Arial" w:cs="Arial"/>
          <w:color w:val="222222"/>
          <w:sz w:val="19"/>
          <w:szCs w:val="19"/>
        </w:rPr>
        <w:br/>
      </w:r>
      <w:r>
        <w:rPr>
          <w:rFonts w:ascii="Arial" w:hAnsi="Arial" w:cs="Arial"/>
          <w:color w:val="222222"/>
          <w:sz w:val="19"/>
          <w:szCs w:val="19"/>
        </w:rPr>
        <w:br/>
        <w:t>from Tuesday 3rd July - SHDC Tender process and ordering of surface materials (some with 12-15 week lead time). Town Council gets quotes based on the agreed design for works not covered by the SHDC budget. If required submit an application to the S106 fund for improvements to amenity space or consider other funding sources.</w:t>
      </w:r>
      <w:r>
        <w:rPr>
          <w:rFonts w:ascii="Arial" w:hAnsi="Arial" w:cs="Arial"/>
          <w:color w:val="222222"/>
          <w:sz w:val="19"/>
          <w:szCs w:val="19"/>
        </w:rPr>
        <w:br/>
      </w:r>
      <w:r>
        <w:rPr>
          <w:rFonts w:ascii="Arial" w:hAnsi="Arial" w:cs="Arial"/>
          <w:color w:val="222222"/>
          <w:sz w:val="19"/>
          <w:szCs w:val="19"/>
        </w:rPr>
        <w:br/>
        <w:t>Sunday 29th July 2018 – Winning design is displayed at the Totnes Show.</w:t>
      </w:r>
      <w:r>
        <w:rPr>
          <w:rFonts w:ascii="Arial" w:hAnsi="Arial" w:cs="Arial"/>
          <w:color w:val="222222"/>
          <w:sz w:val="19"/>
          <w:szCs w:val="19"/>
        </w:rPr>
        <w:br/>
      </w:r>
      <w:r>
        <w:rPr>
          <w:rFonts w:ascii="Arial" w:hAnsi="Arial" w:cs="Arial"/>
          <w:color w:val="222222"/>
          <w:sz w:val="19"/>
          <w:szCs w:val="19"/>
        </w:rPr>
        <w:br/>
        <w:t>Monday 3rd September 2018 - Town Clerk asks the Town Council to agree the detailed costings for the Market Square improvements.</w:t>
      </w:r>
      <w:r>
        <w:rPr>
          <w:rFonts w:ascii="Arial" w:hAnsi="Arial" w:cs="Arial"/>
          <w:color w:val="222222"/>
          <w:sz w:val="19"/>
          <w:szCs w:val="19"/>
        </w:rPr>
        <w:br/>
      </w:r>
      <w:r>
        <w:rPr>
          <w:rFonts w:ascii="Arial" w:hAnsi="Arial" w:cs="Arial"/>
          <w:color w:val="222222"/>
          <w:sz w:val="19"/>
          <w:szCs w:val="19"/>
        </w:rPr>
        <w:br/>
        <w:t>Winter 2018 – works are completed</w:t>
      </w:r>
    </w:p>
    <w:p w:rsidR="00914841" w:rsidRDefault="00914841" w:rsidP="00914841">
      <w:pPr>
        <w:shd w:val="clear" w:color="auto" w:fill="F1F1F1"/>
        <w:spacing w:line="90" w:lineRule="atLeast"/>
        <w:rPr>
          <w:rFonts w:ascii="Arial" w:hAnsi="Arial" w:cs="Arial"/>
          <w:color w:val="222222"/>
          <w:sz w:val="19"/>
          <w:szCs w:val="19"/>
        </w:rPr>
      </w:pPr>
      <w:r>
        <w:rPr>
          <w:rFonts w:ascii="Arial" w:hAnsi="Arial" w:cs="Arial"/>
          <w:noProof/>
          <w:color w:val="222222"/>
          <w:sz w:val="19"/>
          <w:szCs w:val="19"/>
        </w:rPr>
        <w:drawing>
          <wp:inline distT="0" distB="0" distL="0" distR="0" wp14:anchorId="2C1A17E4" wp14:editId="2112F12E">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14841" w:rsidRPr="0080218C" w:rsidRDefault="00914841" w:rsidP="00521810">
      <w:pPr>
        <w:pStyle w:val="ListParagraph"/>
        <w:ind w:left="11"/>
        <w:rPr>
          <w:rFonts w:ascii="Calibri" w:hAnsi="Calibri"/>
          <w:sz w:val="22"/>
          <w:szCs w:val="22"/>
        </w:rPr>
      </w:pPr>
    </w:p>
    <w:sectPr w:rsidR="00914841" w:rsidRPr="0080218C" w:rsidSect="000F319A">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15" w:rsidRDefault="00C75415" w:rsidP="00AA7B3E">
      <w:r>
        <w:separator/>
      </w:r>
    </w:p>
  </w:endnote>
  <w:endnote w:type="continuationSeparator" w:id="0">
    <w:p w:rsidR="00C75415" w:rsidRDefault="00C75415"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15" w:rsidRDefault="00C75415" w:rsidP="00AA7B3E">
      <w:r>
        <w:separator/>
      </w:r>
    </w:p>
  </w:footnote>
  <w:footnote w:type="continuationSeparator" w:id="0">
    <w:p w:rsidR="00C75415" w:rsidRDefault="00C75415"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2"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3"/>
  </w:num>
  <w:num w:numId="3">
    <w:abstractNumId w:val="14"/>
  </w:num>
  <w:num w:numId="4">
    <w:abstractNumId w:val="5"/>
  </w:num>
  <w:num w:numId="5">
    <w:abstractNumId w:val="10"/>
  </w:num>
  <w:num w:numId="6">
    <w:abstractNumId w:val="7"/>
  </w:num>
  <w:num w:numId="7">
    <w:abstractNumId w:val="19"/>
  </w:num>
  <w:num w:numId="8">
    <w:abstractNumId w:val="6"/>
  </w:num>
  <w:num w:numId="9">
    <w:abstractNumId w:val="15"/>
  </w:num>
  <w:num w:numId="10">
    <w:abstractNumId w:val="16"/>
  </w:num>
  <w:num w:numId="11">
    <w:abstractNumId w:val="13"/>
  </w:num>
  <w:num w:numId="12">
    <w:abstractNumId w:val="12"/>
  </w:num>
  <w:num w:numId="13">
    <w:abstractNumId w:val="8"/>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11"/>
  </w:num>
  <w:num w:numId="19">
    <w:abstractNumId w:val="1"/>
  </w:num>
  <w:num w:numId="20">
    <w:abstractNumId w:val="18"/>
  </w:num>
  <w:num w:numId="21">
    <w:abstractNumId w:val="1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40D4"/>
    <w:rsid w:val="000C511A"/>
    <w:rsid w:val="000C5790"/>
    <w:rsid w:val="000C6B0A"/>
    <w:rsid w:val="000D3115"/>
    <w:rsid w:val="000D33A5"/>
    <w:rsid w:val="000D7BFE"/>
    <w:rsid w:val="000E20F8"/>
    <w:rsid w:val="000E2CEE"/>
    <w:rsid w:val="000E523B"/>
    <w:rsid w:val="000E6569"/>
    <w:rsid w:val="000E6BEC"/>
    <w:rsid w:val="000F319A"/>
    <w:rsid w:val="000F4FD3"/>
    <w:rsid w:val="000F6786"/>
    <w:rsid w:val="000F67BB"/>
    <w:rsid w:val="000F6F3F"/>
    <w:rsid w:val="00103412"/>
    <w:rsid w:val="00103811"/>
    <w:rsid w:val="001050E0"/>
    <w:rsid w:val="00105DBC"/>
    <w:rsid w:val="00111453"/>
    <w:rsid w:val="0011168B"/>
    <w:rsid w:val="001243C5"/>
    <w:rsid w:val="001307A0"/>
    <w:rsid w:val="00130B6A"/>
    <w:rsid w:val="001325AC"/>
    <w:rsid w:val="00134647"/>
    <w:rsid w:val="001348A1"/>
    <w:rsid w:val="001410AE"/>
    <w:rsid w:val="00141756"/>
    <w:rsid w:val="00162DF2"/>
    <w:rsid w:val="001631B7"/>
    <w:rsid w:val="00164BF7"/>
    <w:rsid w:val="00165BC0"/>
    <w:rsid w:val="00171BA0"/>
    <w:rsid w:val="0017426D"/>
    <w:rsid w:val="00175D94"/>
    <w:rsid w:val="001804C3"/>
    <w:rsid w:val="00180630"/>
    <w:rsid w:val="00184D5E"/>
    <w:rsid w:val="00185D25"/>
    <w:rsid w:val="00187E81"/>
    <w:rsid w:val="0019777D"/>
    <w:rsid w:val="001A326E"/>
    <w:rsid w:val="001B0D94"/>
    <w:rsid w:val="001B13BA"/>
    <w:rsid w:val="001B634A"/>
    <w:rsid w:val="001C0294"/>
    <w:rsid w:val="001D485F"/>
    <w:rsid w:val="001D5C3A"/>
    <w:rsid w:val="001E0D31"/>
    <w:rsid w:val="001E758C"/>
    <w:rsid w:val="001F1C67"/>
    <w:rsid w:val="001F2221"/>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484D"/>
    <w:rsid w:val="00371646"/>
    <w:rsid w:val="003733C5"/>
    <w:rsid w:val="003751EA"/>
    <w:rsid w:val="00376602"/>
    <w:rsid w:val="00377367"/>
    <w:rsid w:val="003829E3"/>
    <w:rsid w:val="0038699C"/>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312B"/>
    <w:rsid w:val="00424FB9"/>
    <w:rsid w:val="004263BE"/>
    <w:rsid w:val="00427400"/>
    <w:rsid w:val="004306B2"/>
    <w:rsid w:val="00432820"/>
    <w:rsid w:val="004352B6"/>
    <w:rsid w:val="00435F87"/>
    <w:rsid w:val="0044062E"/>
    <w:rsid w:val="00446FC2"/>
    <w:rsid w:val="00450C38"/>
    <w:rsid w:val="00451E52"/>
    <w:rsid w:val="004528B9"/>
    <w:rsid w:val="004609F1"/>
    <w:rsid w:val="004621DA"/>
    <w:rsid w:val="004647F4"/>
    <w:rsid w:val="00465C44"/>
    <w:rsid w:val="0047152D"/>
    <w:rsid w:val="00471C5C"/>
    <w:rsid w:val="00475875"/>
    <w:rsid w:val="00486628"/>
    <w:rsid w:val="004A7AB4"/>
    <w:rsid w:val="004B4C5F"/>
    <w:rsid w:val="004C3478"/>
    <w:rsid w:val="004C4534"/>
    <w:rsid w:val="004D3CC9"/>
    <w:rsid w:val="004E0688"/>
    <w:rsid w:val="004E1139"/>
    <w:rsid w:val="004E2D51"/>
    <w:rsid w:val="004E3478"/>
    <w:rsid w:val="004E48DB"/>
    <w:rsid w:val="004E62B3"/>
    <w:rsid w:val="004F50B7"/>
    <w:rsid w:val="00511D68"/>
    <w:rsid w:val="00521810"/>
    <w:rsid w:val="0052367F"/>
    <w:rsid w:val="005245D7"/>
    <w:rsid w:val="005259D1"/>
    <w:rsid w:val="00527F3F"/>
    <w:rsid w:val="00535C90"/>
    <w:rsid w:val="00536500"/>
    <w:rsid w:val="00536C59"/>
    <w:rsid w:val="00545590"/>
    <w:rsid w:val="00545D42"/>
    <w:rsid w:val="00557866"/>
    <w:rsid w:val="0056059F"/>
    <w:rsid w:val="005615AA"/>
    <w:rsid w:val="00561812"/>
    <w:rsid w:val="00562BD9"/>
    <w:rsid w:val="005712FB"/>
    <w:rsid w:val="0057410F"/>
    <w:rsid w:val="00583496"/>
    <w:rsid w:val="00592CE7"/>
    <w:rsid w:val="00593285"/>
    <w:rsid w:val="005974CD"/>
    <w:rsid w:val="005A6547"/>
    <w:rsid w:val="005B51D6"/>
    <w:rsid w:val="005C2CB3"/>
    <w:rsid w:val="005C49C7"/>
    <w:rsid w:val="005D188C"/>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748"/>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231A8"/>
    <w:rsid w:val="00732B79"/>
    <w:rsid w:val="007369F6"/>
    <w:rsid w:val="007372DD"/>
    <w:rsid w:val="00737419"/>
    <w:rsid w:val="007406E4"/>
    <w:rsid w:val="00742265"/>
    <w:rsid w:val="0074460D"/>
    <w:rsid w:val="00747229"/>
    <w:rsid w:val="007507EE"/>
    <w:rsid w:val="00750F99"/>
    <w:rsid w:val="00752A85"/>
    <w:rsid w:val="00761336"/>
    <w:rsid w:val="0076581C"/>
    <w:rsid w:val="00765F0F"/>
    <w:rsid w:val="00767021"/>
    <w:rsid w:val="0077074D"/>
    <w:rsid w:val="00776771"/>
    <w:rsid w:val="007767AE"/>
    <w:rsid w:val="0078315E"/>
    <w:rsid w:val="00790692"/>
    <w:rsid w:val="00792181"/>
    <w:rsid w:val="007973E6"/>
    <w:rsid w:val="007A01E5"/>
    <w:rsid w:val="007A0F6E"/>
    <w:rsid w:val="007B343B"/>
    <w:rsid w:val="007B4181"/>
    <w:rsid w:val="007B7C7C"/>
    <w:rsid w:val="007C00AB"/>
    <w:rsid w:val="007C116E"/>
    <w:rsid w:val="007C1B89"/>
    <w:rsid w:val="007D2DC3"/>
    <w:rsid w:val="007D3C27"/>
    <w:rsid w:val="007D66FD"/>
    <w:rsid w:val="007D78BD"/>
    <w:rsid w:val="007E0CA4"/>
    <w:rsid w:val="007E1649"/>
    <w:rsid w:val="007E49B2"/>
    <w:rsid w:val="007F3803"/>
    <w:rsid w:val="007F3A28"/>
    <w:rsid w:val="007F45A3"/>
    <w:rsid w:val="007F5979"/>
    <w:rsid w:val="00800E95"/>
    <w:rsid w:val="00801355"/>
    <w:rsid w:val="0080218C"/>
    <w:rsid w:val="0080470B"/>
    <w:rsid w:val="00805127"/>
    <w:rsid w:val="00817681"/>
    <w:rsid w:val="00821719"/>
    <w:rsid w:val="008219F9"/>
    <w:rsid w:val="00821A3A"/>
    <w:rsid w:val="00821B92"/>
    <w:rsid w:val="0082440F"/>
    <w:rsid w:val="00834E32"/>
    <w:rsid w:val="00842EF5"/>
    <w:rsid w:val="00843B85"/>
    <w:rsid w:val="00846202"/>
    <w:rsid w:val="00847619"/>
    <w:rsid w:val="00850AAB"/>
    <w:rsid w:val="00850D84"/>
    <w:rsid w:val="00855DF0"/>
    <w:rsid w:val="00856AE1"/>
    <w:rsid w:val="008647DD"/>
    <w:rsid w:val="008700F8"/>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1FEA"/>
    <w:rsid w:val="00914841"/>
    <w:rsid w:val="0091730B"/>
    <w:rsid w:val="00923D4D"/>
    <w:rsid w:val="00927B9A"/>
    <w:rsid w:val="0093006A"/>
    <w:rsid w:val="00934158"/>
    <w:rsid w:val="00936EF0"/>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886"/>
    <w:rsid w:val="009C2E55"/>
    <w:rsid w:val="009C3936"/>
    <w:rsid w:val="009C50A6"/>
    <w:rsid w:val="009C6D48"/>
    <w:rsid w:val="009E3226"/>
    <w:rsid w:val="009E4090"/>
    <w:rsid w:val="009E56FE"/>
    <w:rsid w:val="009F4027"/>
    <w:rsid w:val="009F4D08"/>
    <w:rsid w:val="00A0050E"/>
    <w:rsid w:val="00A011E4"/>
    <w:rsid w:val="00A011EC"/>
    <w:rsid w:val="00A039F9"/>
    <w:rsid w:val="00A07D72"/>
    <w:rsid w:val="00A115E3"/>
    <w:rsid w:val="00A1216E"/>
    <w:rsid w:val="00A24E31"/>
    <w:rsid w:val="00A2775E"/>
    <w:rsid w:val="00A462C2"/>
    <w:rsid w:val="00A465BF"/>
    <w:rsid w:val="00A546F9"/>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A7BE7"/>
    <w:rsid w:val="00AB0310"/>
    <w:rsid w:val="00AB08EB"/>
    <w:rsid w:val="00AC7631"/>
    <w:rsid w:val="00AD4BFF"/>
    <w:rsid w:val="00AD5F74"/>
    <w:rsid w:val="00AD6B8B"/>
    <w:rsid w:val="00AE1927"/>
    <w:rsid w:val="00AE23BD"/>
    <w:rsid w:val="00AE795B"/>
    <w:rsid w:val="00AF1822"/>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35024"/>
    <w:rsid w:val="00B42879"/>
    <w:rsid w:val="00B43183"/>
    <w:rsid w:val="00B46BE1"/>
    <w:rsid w:val="00B5151E"/>
    <w:rsid w:val="00B53A0E"/>
    <w:rsid w:val="00B54585"/>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A6484"/>
    <w:rsid w:val="00BA735F"/>
    <w:rsid w:val="00BB079F"/>
    <w:rsid w:val="00BB2FAC"/>
    <w:rsid w:val="00BB7A77"/>
    <w:rsid w:val="00BB7A7C"/>
    <w:rsid w:val="00BC02DB"/>
    <w:rsid w:val="00BC1354"/>
    <w:rsid w:val="00BC1B70"/>
    <w:rsid w:val="00BD2A3B"/>
    <w:rsid w:val="00BD5711"/>
    <w:rsid w:val="00BD5A98"/>
    <w:rsid w:val="00BE0DC2"/>
    <w:rsid w:val="00BE27EE"/>
    <w:rsid w:val="00BE2916"/>
    <w:rsid w:val="00BE317B"/>
    <w:rsid w:val="00BF61A0"/>
    <w:rsid w:val="00C00097"/>
    <w:rsid w:val="00C02974"/>
    <w:rsid w:val="00C03603"/>
    <w:rsid w:val="00C04DDD"/>
    <w:rsid w:val="00C04F6A"/>
    <w:rsid w:val="00C10334"/>
    <w:rsid w:val="00C159EB"/>
    <w:rsid w:val="00C20803"/>
    <w:rsid w:val="00C21DA3"/>
    <w:rsid w:val="00C21FCA"/>
    <w:rsid w:val="00C305F6"/>
    <w:rsid w:val="00C43C05"/>
    <w:rsid w:val="00C448F3"/>
    <w:rsid w:val="00C47098"/>
    <w:rsid w:val="00C507FE"/>
    <w:rsid w:val="00C524EF"/>
    <w:rsid w:val="00C5715F"/>
    <w:rsid w:val="00C66E2F"/>
    <w:rsid w:val="00C70125"/>
    <w:rsid w:val="00C712D7"/>
    <w:rsid w:val="00C74B6E"/>
    <w:rsid w:val="00C75415"/>
    <w:rsid w:val="00C764AC"/>
    <w:rsid w:val="00C76A6A"/>
    <w:rsid w:val="00C77967"/>
    <w:rsid w:val="00C803F9"/>
    <w:rsid w:val="00C821AD"/>
    <w:rsid w:val="00C82B36"/>
    <w:rsid w:val="00C841CB"/>
    <w:rsid w:val="00C845FD"/>
    <w:rsid w:val="00C90F85"/>
    <w:rsid w:val="00C9210E"/>
    <w:rsid w:val="00CA001C"/>
    <w:rsid w:val="00CA0CDD"/>
    <w:rsid w:val="00CA0DE9"/>
    <w:rsid w:val="00CA2BAB"/>
    <w:rsid w:val="00CA31A7"/>
    <w:rsid w:val="00CA61E8"/>
    <w:rsid w:val="00CB24DA"/>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609"/>
    <w:rsid w:val="00CE7C3B"/>
    <w:rsid w:val="00CF1152"/>
    <w:rsid w:val="00CF29C0"/>
    <w:rsid w:val="00CF3951"/>
    <w:rsid w:val="00D108F4"/>
    <w:rsid w:val="00D13092"/>
    <w:rsid w:val="00D13FAD"/>
    <w:rsid w:val="00D14EF3"/>
    <w:rsid w:val="00D2047F"/>
    <w:rsid w:val="00D2312C"/>
    <w:rsid w:val="00D246D4"/>
    <w:rsid w:val="00D25FC6"/>
    <w:rsid w:val="00D268DF"/>
    <w:rsid w:val="00D27716"/>
    <w:rsid w:val="00D302DC"/>
    <w:rsid w:val="00D33E05"/>
    <w:rsid w:val="00D3424A"/>
    <w:rsid w:val="00D369F0"/>
    <w:rsid w:val="00D464A6"/>
    <w:rsid w:val="00D4651F"/>
    <w:rsid w:val="00D475AB"/>
    <w:rsid w:val="00D64FBE"/>
    <w:rsid w:val="00D709EF"/>
    <w:rsid w:val="00D710C8"/>
    <w:rsid w:val="00D71A59"/>
    <w:rsid w:val="00D73756"/>
    <w:rsid w:val="00D76CA6"/>
    <w:rsid w:val="00D77670"/>
    <w:rsid w:val="00D817D2"/>
    <w:rsid w:val="00D82B5A"/>
    <w:rsid w:val="00D84EE6"/>
    <w:rsid w:val="00D86E68"/>
    <w:rsid w:val="00D86EA8"/>
    <w:rsid w:val="00D92D67"/>
    <w:rsid w:val="00D94378"/>
    <w:rsid w:val="00DA0980"/>
    <w:rsid w:val="00DA2B9B"/>
    <w:rsid w:val="00DA36FF"/>
    <w:rsid w:val="00DA4C85"/>
    <w:rsid w:val="00DA6CA8"/>
    <w:rsid w:val="00DA7885"/>
    <w:rsid w:val="00DA7D53"/>
    <w:rsid w:val="00DB012B"/>
    <w:rsid w:val="00DB06D2"/>
    <w:rsid w:val="00DB5898"/>
    <w:rsid w:val="00DC041C"/>
    <w:rsid w:val="00DC0651"/>
    <w:rsid w:val="00DC1B3B"/>
    <w:rsid w:val="00DC2F45"/>
    <w:rsid w:val="00DC5224"/>
    <w:rsid w:val="00DC6C65"/>
    <w:rsid w:val="00DD323F"/>
    <w:rsid w:val="00DE12BA"/>
    <w:rsid w:val="00DE549C"/>
    <w:rsid w:val="00DE6F60"/>
    <w:rsid w:val="00DF661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02BF"/>
    <w:rsid w:val="00ED2FAE"/>
    <w:rsid w:val="00ED4CB8"/>
    <w:rsid w:val="00ED7E2E"/>
    <w:rsid w:val="00EE298C"/>
    <w:rsid w:val="00EE553D"/>
    <w:rsid w:val="00EE5B34"/>
    <w:rsid w:val="00EF5C7C"/>
    <w:rsid w:val="00F01BE7"/>
    <w:rsid w:val="00F02FD3"/>
    <w:rsid w:val="00F0317E"/>
    <w:rsid w:val="00F1393A"/>
    <w:rsid w:val="00F13CDD"/>
    <w:rsid w:val="00F15182"/>
    <w:rsid w:val="00F15806"/>
    <w:rsid w:val="00F17B06"/>
    <w:rsid w:val="00F23273"/>
    <w:rsid w:val="00F27607"/>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37C4"/>
    <w:rsid w:val="00FB46D6"/>
    <w:rsid w:val="00FB5B66"/>
    <w:rsid w:val="00FC23CF"/>
    <w:rsid w:val="00FC2809"/>
    <w:rsid w:val="00FC30FF"/>
    <w:rsid w:val="00FC7EDC"/>
    <w:rsid w:val="00FE1387"/>
    <w:rsid w:val="00FE39FE"/>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BD7C6B-F2A0-4747-A354-421D344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semiHidden/>
    <w:unhideWhenUsed/>
    <w:rsid w:val="00AA7B3E"/>
    <w:pPr>
      <w:tabs>
        <w:tab w:val="center" w:pos="4513"/>
        <w:tab w:val="right" w:pos="9026"/>
      </w:tabs>
    </w:pPr>
  </w:style>
  <w:style w:type="character" w:customStyle="1" w:styleId="HeaderChar">
    <w:name w:val="Header Char"/>
    <w:link w:val="Header"/>
    <w:uiPriority w:val="99"/>
    <w:semiHidden/>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link w:val="Footer"/>
    <w:uiPriority w:val="99"/>
    <w:semiHidden/>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1736969184">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2014602603">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1322196544">
                      <w:marLeft w:val="0"/>
                      <w:marRight w:val="0"/>
                      <w:marTop w:val="0"/>
                      <w:marBottom w:val="0"/>
                      <w:divBdr>
                        <w:top w:val="none" w:sz="0" w:space="0" w:color="auto"/>
                        <w:left w:val="none" w:sz="0" w:space="0" w:color="auto"/>
                        <w:bottom w:val="none" w:sz="0" w:space="0" w:color="auto"/>
                        <w:right w:val="none" w:sz="0" w:space="0" w:color="auto"/>
                      </w:divBdr>
                    </w:div>
                    <w:div w:id="83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F1E92-7FEA-4FF8-8BF2-8EE1EC6F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1365</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Catherine Marlton</cp:lastModifiedBy>
  <cp:revision>6</cp:revision>
  <cp:lastPrinted>2018-02-27T16:17:00Z</cp:lastPrinted>
  <dcterms:created xsi:type="dcterms:W3CDTF">2018-02-27T15:23:00Z</dcterms:created>
  <dcterms:modified xsi:type="dcterms:W3CDTF">2018-02-27T16:17:00Z</dcterms:modified>
</cp:coreProperties>
</file>