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3749E" w14:textId="16F34121" w:rsidR="009F2A49" w:rsidRPr="00F1629A" w:rsidRDefault="009F2A49" w:rsidP="00E84090">
      <w:pPr>
        <w:pStyle w:val="NormalWeb"/>
        <w:spacing w:before="0" w:beforeAutospacing="0" w:after="225" w:afterAutospacing="0"/>
        <w:rPr>
          <w:rFonts w:ascii="Arial" w:hAnsi="Arial" w:cs="Arial"/>
          <w:b/>
          <w:bCs/>
          <w:sz w:val="28"/>
          <w:szCs w:val="28"/>
        </w:rPr>
      </w:pPr>
      <w:bookmarkStart w:id="0" w:name="_GoBack"/>
      <w:bookmarkEnd w:id="0"/>
      <w:r w:rsidRPr="00F1629A">
        <w:rPr>
          <w:rFonts w:ascii="Arial" w:hAnsi="Arial" w:cs="Arial"/>
          <w:b/>
          <w:bCs/>
          <w:noProof/>
          <w:sz w:val="28"/>
          <w:szCs w:val="28"/>
        </w:rPr>
        <w:drawing>
          <wp:inline distT="0" distB="0" distL="0" distR="0" wp14:anchorId="41246B5A" wp14:editId="0B83A33A">
            <wp:extent cx="866274" cy="8662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vg-DVh9_400x400 Ramblers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9349" cy="879349"/>
                    </a:xfrm>
                    <a:prstGeom prst="rect">
                      <a:avLst/>
                    </a:prstGeom>
                  </pic:spPr>
                </pic:pic>
              </a:graphicData>
            </a:graphic>
          </wp:inline>
        </w:drawing>
      </w:r>
    </w:p>
    <w:p w14:paraId="67028A29" w14:textId="54198D02" w:rsidR="00736A8B" w:rsidRPr="00F1629A" w:rsidRDefault="00736A8B" w:rsidP="00736A8B">
      <w:pPr>
        <w:pStyle w:val="NormalWeb"/>
        <w:spacing w:before="0" w:beforeAutospacing="0" w:after="225" w:afterAutospacing="0"/>
        <w:rPr>
          <w:rFonts w:ascii="Arial" w:hAnsi="Arial" w:cs="Arial"/>
          <w:b/>
          <w:bCs/>
          <w:sz w:val="28"/>
          <w:szCs w:val="28"/>
        </w:rPr>
      </w:pPr>
      <w:r w:rsidRPr="00F1629A">
        <w:rPr>
          <w:rFonts w:ascii="Arial" w:hAnsi="Arial" w:cs="Arial"/>
          <w:b/>
          <w:bCs/>
          <w:sz w:val="28"/>
          <w:szCs w:val="28"/>
        </w:rPr>
        <w:t>Ramblers Charter for Walking Neighbourhoods</w:t>
      </w:r>
    </w:p>
    <w:p w14:paraId="7C028BFC" w14:textId="659D84F5" w:rsidR="00736A8B" w:rsidRPr="00F1629A" w:rsidRDefault="00736A8B" w:rsidP="00736A8B">
      <w:pPr>
        <w:pStyle w:val="NormalWeb"/>
        <w:spacing w:before="0" w:beforeAutospacing="0" w:after="225" w:afterAutospacing="0"/>
        <w:rPr>
          <w:rFonts w:ascii="Arial" w:hAnsi="Arial" w:cs="Arial"/>
          <w:sz w:val="23"/>
          <w:szCs w:val="23"/>
        </w:rPr>
      </w:pPr>
      <w:r w:rsidRPr="00F1629A">
        <w:rPr>
          <w:rFonts w:ascii="Arial" w:hAnsi="Arial" w:cs="Arial"/>
          <w:sz w:val="23"/>
          <w:szCs w:val="23"/>
        </w:rPr>
        <w:t>Neighbourhoods that are green and walkable promote good physical health, mental health and wellbeing. They help combat poor air quality and encourage people to get outside and be active.</w:t>
      </w:r>
    </w:p>
    <w:p w14:paraId="08C14F4E" w14:textId="77777777" w:rsidR="00736A8B" w:rsidRPr="00F1629A" w:rsidRDefault="00736A8B" w:rsidP="00736A8B">
      <w:pPr>
        <w:pStyle w:val="NormalWeb"/>
        <w:spacing w:before="0" w:beforeAutospacing="0" w:after="0" w:afterAutospacing="0"/>
        <w:rPr>
          <w:rFonts w:ascii="Arial" w:hAnsi="Arial" w:cs="Arial"/>
          <w:sz w:val="23"/>
          <w:szCs w:val="23"/>
        </w:rPr>
      </w:pPr>
      <w:r w:rsidRPr="00F1629A">
        <w:rPr>
          <w:rFonts w:ascii="Arial" w:hAnsi="Arial" w:cs="Arial"/>
          <w:sz w:val="23"/>
          <w:szCs w:val="23"/>
        </w:rPr>
        <w:t>A walking neighbourhood is a safe and welcoming place to be a pedestrian. Residents have easy access to streets with plantings and a variety of green spaces - from community gardens and allotments, to pocket parks and city farms. Networks of green walking routes connect people from their doorsteps to the places they want to go.</w:t>
      </w:r>
    </w:p>
    <w:p w14:paraId="7B0C0BDE" w14:textId="77777777" w:rsidR="00736A8B" w:rsidRPr="00F1629A" w:rsidRDefault="00736A8B" w:rsidP="00736A8B">
      <w:pPr>
        <w:pStyle w:val="NormalWeb"/>
        <w:spacing w:before="0" w:beforeAutospacing="0" w:after="0" w:afterAutospacing="0"/>
        <w:rPr>
          <w:rFonts w:ascii="Arial" w:hAnsi="Arial" w:cs="Arial"/>
          <w:sz w:val="23"/>
          <w:szCs w:val="23"/>
        </w:rPr>
      </w:pPr>
    </w:p>
    <w:p w14:paraId="18304E1E" w14:textId="1D707EE0" w:rsidR="00736A8B" w:rsidRPr="00F1629A" w:rsidRDefault="00736A8B" w:rsidP="00736A8B">
      <w:pPr>
        <w:pStyle w:val="NormalWeb"/>
        <w:spacing w:before="0" w:beforeAutospacing="0" w:after="0" w:afterAutospacing="0"/>
        <w:rPr>
          <w:rStyle w:val="Strong"/>
          <w:rFonts w:ascii="Arial" w:hAnsi="Arial" w:cs="Arial"/>
        </w:rPr>
      </w:pPr>
      <w:r w:rsidRPr="00F1629A">
        <w:rPr>
          <w:rStyle w:val="Strong"/>
          <w:rFonts w:ascii="Arial" w:hAnsi="Arial" w:cs="Arial"/>
        </w:rPr>
        <w:t>This Charter sets out five things that councils can do to create walking neighbourhoods:</w:t>
      </w:r>
    </w:p>
    <w:p w14:paraId="7FC0290B" w14:textId="77777777" w:rsidR="00736A8B" w:rsidRPr="00F1629A" w:rsidRDefault="00736A8B" w:rsidP="00736A8B">
      <w:pPr>
        <w:pStyle w:val="NormalWeb"/>
        <w:spacing w:before="0" w:beforeAutospacing="0" w:after="0" w:afterAutospacing="0"/>
        <w:rPr>
          <w:rFonts w:ascii="Arial" w:hAnsi="Arial" w:cs="Arial"/>
          <w:sz w:val="23"/>
          <w:szCs w:val="23"/>
        </w:rPr>
      </w:pPr>
    </w:p>
    <w:p w14:paraId="113D0F76" w14:textId="77777777" w:rsidR="00736A8B" w:rsidRPr="00F1629A" w:rsidRDefault="00ED2A1C" w:rsidP="00736A8B">
      <w:pPr>
        <w:spacing w:after="150" w:line="240" w:lineRule="auto"/>
        <w:outlineLvl w:val="2"/>
        <w:rPr>
          <w:rFonts w:ascii="Arial" w:eastAsia="Times New Roman" w:hAnsi="Arial" w:cs="Arial"/>
          <w:b/>
          <w:bCs/>
          <w:sz w:val="23"/>
          <w:szCs w:val="23"/>
          <w:lang w:eastAsia="en-GB"/>
        </w:rPr>
      </w:pPr>
      <w:hyperlink r:id="rId5" w:tooltip="1. Make neighbourhoods green" w:history="1">
        <w:r w:rsidR="00736A8B" w:rsidRPr="00F1629A">
          <w:rPr>
            <w:rFonts w:ascii="Arial" w:eastAsia="Times New Roman" w:hAnsi="Arial" w:cs="Arial"/>
            <w:b/>
            <w:bCs/>
            <w:sz w:val="23"/>
            <w:szCs w:val="23"/>
            <w:u w:val="single"/>
            <w:shd w:val="clear" w:color="auto" w:fill="EEEEEE"/>
            <w:lang w:eastAsia="en-GB"/>
          </w:rPr>
          <w:t>1. Make neighbourhoods green</w:t>
        </w:r>
      </w:hyperlink>
    </w:p>
    <w:p w14:paraId="6E86DC4F" w14:textId="77777777" w:rsidR="00736A8B" w:rsidRPr="00F1629A" w:rsidRDefault="00736A8B" w:rsidP="00736A8B">
      <w:pPr>
        <w:spacing w:before="150" w:after="15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Target:</w:t>
      </w:r>
      <w:r w:rsidRPr="00F1629A">
        <w:rPr>
          <w:rFonts w:ascii="Arial" w:eastAsia="Times New Roman" w:hAnsi="Arial" w:cs="Arial"/>
          <w:sz w:val="23"/>
          <w:szCs w:val="23"/>
          <w:lang w:eastAsia="en-GB"/>
        </w:rPr>
        <w:t> Everyone has access to high-quality green space within five minutes’ walk of their doorstep. </w:t>
      </w:r>
    </w:p>
    <w:p w14:paraId="46BEB69D" w14:textId="611DD234"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Action: </w:t>
      </w:r>
      <w:r w:rsidRPr="00F1629A">
        <w:rPr>
          <w:rFonts w:ascii="Arial" w:eastAsia="Times New Roman" w:hAnsi="Arial" w:cs="Arial"/>
          <w:sz w:val="23"/>
          <w:szCs w:val="23"/>
          <w:lang w:eastAsia="en-GB"/>
        </w:rPr>
        <w:t>All development and transport infrastructure schemes make a positive contribution to the overall local resource of high-quality, accessible green space. There is a clear plan for monitoring and addressing ‘green poverty’.</w:t>
      </w:r>
    </w:p>
    <w:p w14:paraId="50160834" w14:textId="77777777" w:rsidR="00736A8B" w:rsidRPr="00F1629A" w:rsidRDefault="00736A8B" w:rsidP="00736A8B">
      <w:pPr>
        <w:spacing w:before="150" w:after="0" w:line="240" w:lineRule="auto"/>
        <w:rPr>
          <w:rFonts w:ascii="Arial" w:eastAsia="Times New Roman" w:hAnsi="Arial" w:cs="Arial"/>
          <w:sz w:val="23"/>
          <w:szCs w:val="23"/>
          <w:lang w:eastAsia="en-GB"/>
        </w:rPr>
      </w:pPr>
    </w:p>
    <w:p w14:paraId="10BFD627" w14:textId="77777777" w:rsidR="00736A8B" w:rsidRPr="00F1629A" w:rsidRDefault="00ED2A1C" w:rsidP="00736A8B">
      <w:pPr>
        <w:spacing w:after="150" w:line="240" w:lineRule="auto"/>
        <w:outlineLvl w:val="2"/>
        <w:rPr>
          <w:rFonts w:ascii="Arial" w:eastAsia="Times New Roman" w:hAnsi="Arial" w:cs="Arial"/>
          <w:b/>
          <w:bCs/>
          <w:sz w:val="23"/>
          <w:szCs w:val="23"/>
          <w:lang w:eastAsia="en-GB"/>
        </w:rPr>
      </w:pPr>
      <w:hyperlink r:id="rId6" w:tooltip="2. Create a network of green walking routes" w:history="1">
        <w:r w:rsidR="00736A8B" w:rsidRPr="00F1629A">
          <w:rPr>
            <w:rFonts w:ascii="Arial" w:eastAsia="Times New Roman" w:hAnsi="Arial" w:cs="Arial"/>
            <w:b/>
            <w:bCs/>
            <w:sz w:val="23"/>
            <w:szCs w:val="23"/>
            <w:u w:val="single"/>
            <w:shd w:val="clear" w:color="auto" w:fill="EEEEEE"/>
            <w:lang w:eastAsia="en-GB"/>
          </w:rPr>
          <w:t>2. Create a network of green walking routes</w:t>
        </w:r>
      </w:hyperlink>
    </w:p>
    <w:p w14:paraId="2A87418E" w14:textId="77777777"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Target: </w:t>
      </w:r>
      <w:r w:rsidRPr="00F1629A">
        <w:rPr>
          <w:rFonts w:ascii="Arial" w:eastAsia="Times New Roman" w:hAnsi="Arial" w:cs="Arial"/>
          <w:sz w:val="23"/>
          <w:szCs w:val="23"/>
          <w:lang w:eastAsia="en-GB"/>
        </w:rPr>
        <w:t>A network of green walking routes connects people to the places they want to go.</w:t>
      </w:r>
    </w:p>
    <w:p w14:paraId="21EA9E95" w14:textId="182AFD6B"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Action:</w:t>
      </w:r>
      <w:r w:rsidRPr="00F1629A">
        <w:rPr>
          <w:rFonts w:ascii="Arial" w:eastAsia="Times New Roman" w:hAnsi="Arial" w:cs="Arial"/>
          <w:sz w:val="23"/>
          <w:szCs w:val="23"/>
          <w:lang w:eastAsia="en-GB"/>
        </w:rPr>
        <w:t> Pavements and public spaces are planned as a network for walkers. Council policies on planning, health, transport and economic growth directly contribute to the delivery of green infrastructure. All development schemes incorporate ‘green infrastructure’ as an integral design component at the pre-planning stages of development.</w:t>
      </w:r>
    </w:p>
    <w:p w14:paraId="4448A246" w14:textId="77777777" w:rsidR="00736A8B" w:rsidRPr="00F1629A" w:rsidRDefault="00736A8B" w:rsidP="00736A8B">
      <w:pPr>
        <w:spacing w:before="150" w:after="0" w:line="240" w:lineRule="auto"/>
        <w:rPr>
          <w:rFonts w:ascii="Arial" w:eastAsia="Times New Roman" w:hAnsi="Arial" w:cs="Arial"/>
          <w:sz w:val="23"/>
          <w:szCs w:val="23"/>
          <w:lang w:eastAsia="en-GB"/>
        </w:rPr>
      </w:pPr>
    </w:p>
    <w:p w14:paraId="66245590" w14:textId="77777777" w:rsidR="00736A8B" w:rsidRPr="00F1629A" w:rsidRDefault="00ED2A1C" w:rsidP="00736A8B">
      <w:pPr>
        <w:spacing w:after="150" w:line="240" w:lineRule="auto"/>
        <w:outlineLvl w:val="2"/>
        <w:rPr>
          <w:rFonts w:ascii="Arial" w:eastAsia="Times New Roman" w:hAnsi="Arial" w:cs="Arial"/>
          <w:b/>
          <w:bCs/>
          <w:sz w:val="23"/>
          <w:szCs w:val="23"/>
          <w:lang w:eastAsia="en-GB"/>
        </w:rPr>
      </w:pPr>
      <w:hyperlink r:id="rId7" w:tooltip="3. Prioritise pedestrians" w:history="1">
        <w:r w:rsidR="00736A8B" w:rsidRPr="00F1629A">
          <w:rPr>
            <w:rFonts w:ascii="Arial" w:eastAsia="Times New Roman" w:hAnsi="Arial" w:cs="Arial"/>
            <w:b/>
            <w:bCs/>
            <w:sz w:val="23"/>
            <w:szCs w:val="23"/>
            <w:u w:val="single"/>
            <w:shd w:val="clear" w:color="auto" w:fill="EEEEEE"/>
            <w:lang w:eastAsia="en-GB"/>
          </w:rPr>
          <w:t>3. Prioritise pedestrians</w:t>
        </w:r>
      </w:hyperlink>
    </w:p>
    <w:p w14:paraId="1AF367E1" w14:textId="77777777"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Target: </w:t>
      </w:r>
      <w:r w:rsidRPr="00F1629A">
        <w:rPr>
          <w:rFonts w:ascii="Arial" w:eastAsia="Times New Roman" w:hAnsi="Arial" w:cs="Arial"/>
          <w:sz w:val="23"/>
          <w:szCs w:val="23"/>
          <w:lang w:eastAsia="en-GB"/>
        </w:rPr>
        <w:t>Walking is the easy way to travel around towns and cities. </w:t>
      </w:r>
    </w:p>
    <w:p w14:paraId="06E4F22B" w14:textId="2578517B"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Action: </w:t>
      </w:r>
      <w:r w:rsidRPr="00F1629A">
        <w:rPr>
          <w:rFonts w:ascii="Arial" w:eastAsia="Times New Roman" w:hAnsi="Arial" w:cs="Arial"/>
          <w:sz w:val="23"/>
          <w:szCs w:val="23"/>
          <w:lang w:eastAsia="en-GB"/>
        </w:rPr>
        <w:t>Transport and infrastructure developments put the needs of pedestrians first. Measures to address the issues that discourage people from walking are in place, including a default speed limit of 20mph, well-maintained and clutter-free pavements, convenient road crossings and a prohibition on pavement parking.</w:t>
      </w:r>
    </w:p>
    <w:p w14:paraId="13DA91EF" w14:textId="7DDDCB01" w:rsidR="00736A8B" w:rsidRPr="00F1629A" w:rsidRDefault="00736A8B" w:rsidP="00736A8B">
      <w:pPr>
        <w:spacing w:before="150" w:after="0" w:line="240" w:lineRule="auto"/>
        <w:rPr>
          <w:rFonts w:ascii="Arial" w:eastAsia="Times New Roman" w:hAnsi="Arial" w:cs="Arial"/>
          <w:sz w:val="23"/>
          <w:szCs w:val="23"/>
          <w:lang w:eastAsia="en-GB"/>
        </w:rPr>
      </w:pPr>
    </w:p>
    <w:p w14:paraId="40C1DE13" w14:textId="68714A5A" w:rsidR="009F2A49" w:rsidRPr="00F1629A" w:rsidRDefault="009F2A49" w:rsidP="00736A8B">
      <w:pPr>
        <w:spacing w:before="150" w:after="0" w:line="240" w:lineRule="auto"/>
        <w:rPr>
          <w:rFonts w:ascii="Arial" w:eastAsia="Times New Roman" w:hAnsi="Arial" w:cs="Arial"/>
          <w:sz w:val="23"/>
          <w:szCs w:val="23"/>
          <w:lang w:eastAsia="en-GB"/>
        </w:rPr>
      </w:pPr>
    </w:p>
    <w:p w14:paraId="5D3E5B86" w14:textId="3C4A150C" w:rsidR="009F2A49" w:rsidRPr="00F1629A" w:rsidRDefault="009F2A49" w:rsidP="00736A8B">
      <w:pPr>
        <w:spacing w:before="150" w:after="0" w:line="240" w:lineRule="auto"/>
        <w:rPr>
          <w:rFonts w:ascii="Arial" w:eastAsia="Times New Roman" w:hAnsi="Arial" w:cs="Arial"/>
          <w:sz w:val="23"/>
          <w:szCs w:val="23"/>
          <w:lang w:eastAsia="en-GB"/>
        </w:rPr>
      </w:pPr>
    </w:p>
    <w:p w14:paraId="01164062" w14:textId="77777777" w:rsidR="009F2A49" w:rsidRPr="00F1629A" w:rsidRDefault="009F2A49" w:rsidP="00736A8B">
      <w:pPr>
        <w:spacing w:before="150" w:after="0" w:line="240" w:lineRule="auto"/>
        <w:rPr>
          <w:rFonts w:ascii="Arial" w:eastAsia="Times New Roman" w:hAnsi="Arial" w:cs="Arial"/>
          <w:sz w:val="23"/>
          <w:szCs w:val="23"/>
          <w:lang w:eastAsia="en-GB"/>
        </w:rPr>
      </w:pPr>
    </w:p>
    <w:p w14:paraId="1FA75DE6" w14:textId="77777777" w:rsidR="00736A8B" w:rsidRPr="00F1629A" w:rsidRDefault="00ED2A1C" w:rsidP="00736A8B">
      <w:pPr>
        <w:spacing w:after="150" w:line="240" w:lineRule="auto"/>
        <w:outlineLvl w:val="2"/>
        <w:rPr>
          <w:rFonts w:ascii="Arial" w:eastAsia="Times New Roman" w:hAnsi="Arial" w:cs="Arial"/>
          <w:b/>
          <w:bCs/>
          <w:sz w:val="23"/>
          <w:szCs w:val="23"/>
          <w:lang w:eastAsia="en-GB"/>
        </w:rPr>
      </w:pPr>
      <w:hyperlink r:id="rId8" w:tooltip="4. Promote walking" w:history="1">
        <w:r w:rsidR="00736A8B" w:rsidRPr="00F1629A">
          <w:rPr>
            <w:rFonts w:ascii="Arial" w:eastAsia="Times New Roman" w:hAnsi="Arial" w:cs="Arial"/>
            <w:b/>
            <w:bCs/>
            <w:sz w:val="23"/>
            <w:szCs w:val="23"/>
            <w:u w:val="single"/>
            <w:shd w:val="clear" w:color="auto" w:fill="EEEEEE"/>
            <w:lang w:eastAsia="en-GB"/>
          </w:rPr>
          <w:t>4. Promote walking</w:t>
        </w:r>
      </w:hyperlink>
    </w:p>
    <w:p w14:paraId="72CA0C87" w14:textId="77777777"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Target: </w:t>
      </w:r>
      <w:r w:rsidRPr="00F1629A">
        <w:rPr>
          <w:rFonts w:ascii="Arial" w:eastAsia="Times New Roman" w:hAnsi="Arial" w:cs="Arial"/>
          <w:sz w:val="23"/>
          <w:szCs w:val="23"/>
          <w:lang w:eastAsia="en-GB"/>
        </w:rPr>
        <w:t>People are encouraged and supported to get walking.</w:t>
      </w:r>
    </w:p>
    <w:p w14:paraId="4C4F9E4A" w14:textId="4281D9B2"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Action: </w:t>
      </w:r>
      <w:r w:rsidRPr="00F1629A">
        <w:rPr>
          <w:rFonts w:ascii="Arial" w:eastAsia="Times New Roman" w:hAnsi="Arial" w:cs="Arial"/>
          <w:sz w:val="23"/>
          <w:szCs w:val="23"/>
          <w:lang w:eastAsia="en-GB"/>
        </w:rPr>
        <w:t>Local government and partners from the health and voluntary sector have a plan to get more people walking. Partners work together to commission led-walks, develop promoted routes, ensure good signposting, host community walking festivals and other local events and activities. </w:t>
      </w:r>
    </w:p>
    <w:p w14:paraId="0A895626" w14:textId="77777777" w:rsidR="00736A8B" w:rsidRPr="00F1629A" w:rsidRDefault="00736A8B" w:rsidP="00736A8B">
      <w:pPr>
        <w:spacing w:before="150" w:after="0" w:line="240" w:lineRule="auto"/>
        <w:rPr>
          <w:rFonts w:ascii="Arial" w:eastAsia="Times New Roman" w:hAnsi="Arial" w:cs="Arial"/>
          <w:sz w:val="23"/>
          <w:szCs w:val="23"/>
          <w:lang w:eastAsia="en-GB"/>
        </w:rPr>
      </w:pPr>
    </w:p>
    <w:p w14:paraId="197A3880" w14:textId="77777777" w:rsidR="00736A8B" w:rsidRPr="00F1629A" w:rsidRDefault="00ED2A1C" w:rsidP="00736A8B">
      <w:pPr>
        <w:spacing w:after="150" w:line="240" w:lineRule="auto"/>
        <w:outlineLvl w:val="2"/>
        <w:rPr>
          <w:rFonts w:ascii="Arial" w:eastAsia="Times New Roman" w:hAnsi="Arial" w:cs="Arial"/>
          <w:b/>
          <w:bCs/>
          <w:sz w:val="23"/>
          <w:szCs w:val="23"/>
          <w:lang w:eastAsia="en-GB"/>
        </w:rPr>
      </w:pPr>
      <w:hyperlink r:id="rId9" w:tooltip="5. Reclaim places for communities" w:history="1">
        <w:r w:rsidR="00736A8B" w:rsidRPr="00F1629A">
          <w:rPr>
            <w:rFonts w:ascii="Arial" w:eastAsia="Times New Roman" w:hAnsi="Arial" w:cs="Arial"/>
            <w:b/>
            <w:bCs/>
            <w:sz w:val="23"/>
            <w:szCs w:val="23"/>
            <w:u w:val="single"/>
            <w:shd w:val="clear" w:color="auto" w:fill="EEEEEE"/>
            <w:lang w:eastAsia="en-GB"/>
          </w:rPr>
          <w:t>5. Reclaim places for communities</w:t>
        </w:r>
      </w:hyperlink>
    </w:p>
    <w:p w14:paraId="00D638EE" w14:textId="77777777"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Target: </w:t>
      </w:r>
      <w:r w:rsidRPr="00F1629A">
        <w:rPr>
          <w:rFonts w:ascii="Arial" w:eastAsia="Times New Roman" w:hAnsi="Arial" w:cs="Arial"/>
          <w:sz w:val="23"/>
          <w:szCs w:val="23"/>
          <w:lang w:eastAsia="en-GB"/>
        </w:rPr>
        <w:t>Green routes and spaces are designed with communities and open to all.</w:t>
      </w:r>
    </w:p>
    <w:p w14:paraId="3552BF4E" w14:textId="267E99EB" w:rsidR="00736A8B" w:rsidRPr="00F1629A" w:rsidRDefault="00736A8B"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Action:</w:t>
      </w:r>
      <w:r w:rsidRPr="00F1629A">
        <w:rPr>
          <w:rFonts w:ascii="Arial" w:eastAsia="Times New Roman" w:hAnsi="Arial" w:cs="Arial"/>
          <w:sz w:val="23"/>
          <w:szCs w:val="23"/>
          <w:lang w:eastAsia="en-GB"/>
        </w:rPr>
        <w:t> Green spaces are public, inclusive and accessible to all. Voluntary groups, community groups and residents are involved in the design and maintenance of local green spaces. Residents are empowered to take ownership of public spaces, e.g. through support for new street plantings or temporary street closures for community events.</w:t>
      </w:r>
    </w:p>
    <w:p w14:paraId="3479449F" w14:textId="77777777" w:rsidR="009F2A49" w:rsidRPr="00F1629A" w:rsidRDefault="009F2A49" w:rsidP="00736A8B">
      <w:pPr>
        <w:spacing w:before="150" w:after="0" w:line="240" w:lineRule="auto"/>
        <w:rPr>
          <w:rFonts w:ascii="Arial" w:eastAsia="Times New Roman" w:hAnsi="Arial" w:cs="Arial"/>
          <w:b/>
          <w:bCs/>
          <w:sz w:val="23"/>
          <w:szCs w:val="23"/>
          <w:lang w:eastAsia="en-GB"/>
        </w:rPr>
      </w:pPr>
    </w:p>
    <w:p w14:paraId="0A44D541" w14:textId="21CC44D4" w:rsidR="009F2A49" w:rsidRPr="00F1629A" w:rsidRDefault="009F2A49"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b/>
          <w:bCs/>
          <w:sz w:val="23"/>
          <w:szCs w:val="23"/>
          <w:lang w:eastAsia="en-GB"/>
        </w:rPr>
        <w:t>Totnes Ramblers contacts</w:t>
      </w:r>
      <w:r w:rsidRPr="00F1629A">
        <w:rPr>
          <w:rFonts w:ascii="Arial" w:eastAsia="Times New Roman" w:hAnsi="Arial" w:cs="Arial"/>
          <w:sz w:val="23"/>
          <w:szCs w:val="23"/>
          <w:lang w:eastAsia="en-GB"/>
        </w:rPr>
        <w:t xml:space="preserve">: </w:t>
      </w:r>
    </w:p>
    <w:p w14:paraId="61E39127" w14:textId="0DB5D2D7" w:rsidR="009F2A49" w:rsidRPr="00F1629A" w:rsidRDefault="009F2A49"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sz w:val="23"/>
          <w:szCs w:val="23"/>
          <w:lang w:eastAsia="en-GB"/>
        </w:rPr>
        <w:t>Andrew Chadwick, Chair</w:t>
      </w:r>
    </w:p>
    <w:p w14:paraId="13664CBD" w14:textId="6B899B02" w:rsidR="009F2A49" w:rsidRDefault="009F2A49" w:rsidP="00736A8B">
      <w:pPr>
        <w:spacing w:before="150" w:after="0" w:line="240" w:lineRule="auto"/>
        <w:rPr>
          <w:rFonts w:ascii="Arial" w:eastAsia="Times New Roman" w:hAnsi="Arial" w:cs="Arial"/>
          <w:sz w:val="23"/>
          <w:szCs w:val="23"/>
          <w:lang w:eastAsia="en-GB"/>
        </w:rPr>
      </w:pPr>
      <w:r w:rsidRPr="00F1629A">
        <w:rPr>
          <w:rFonts w:ascii="Arial" w:eastAsia="Times New Roman" w:hAnsi="Arial" w:cs="Arial"/>
          <w:sz w:val="23"/>
          <w:szCs w:val="23"/>
          <w:lang w:eastAsia="en-GB"/>
        </w:rPr>
        <w:t>Celia Minoughan, Media Officer</w:t>
      </w:r>
      <w:r w:rsidR="00246894" w:rsidRPr="00F1629A">
        <w:rPr>
          <w:rFonts w:ascii="Arial" w:eastAsia="Times New Roman" w:hAnsi="Arial" w:cs="Arial"/>
          <w:sz w:val="23"/>
          <w:szCs w:val="23"/>
          <w:lang w:eastAsia="en-GB"/>
        </w:rPr>
        <w:t xml:space="preserve">. </w:t>
      </w:r>
      <w:hyperlink r:id="rId10" w:history="1">
        <w:r w:rsidR="008C0508" w:rsidRPr="00F87FD7">
          <w:rPr>
            <w:rStyle w:val="Hyperlink"/>
            <w:rFonts w:ascii="Arial" w:eastAsia="Times New Roman" w:hAnsi="Arial" w:cs="Arial"/>
            <w:sz w:val="23"/>
            <w:szCs w:val="23"/>
            <w:lang w:eastAsia="en-GB"/>
          </w:rPr>
          <w:t>celia.minoughan@gmail.com</w:t>
        </w:r>
      </w:hyperlink>
    </w:p>
    <w:p w14:paraId="622CF4C3" w14:textId="190C9497" w:rsidR="008C0508" w:rsidRDefault="008C0508" w:rsidP="00736A8B">
      <w:pPr>
        <w:spacing w:before="150" w:after="0" w:line="240" w:lineRule="auto"/>
        <w:rPr>
          <w:rFonts w:ascii="Arial" w:eastAsia="Times New Roman" w:hAnsi="Arial" w:cs="Arial"/>
          <w:sz w:val="23"/>
          <w:szCs w:val="23"/>
          <w:lang w:eastAsia="en-GB"/>
        </w:rPr>
      </w:pPr>
    </w:p>
    <w:p w14:paraId="12AD17E2" w14:textId="4D176618" w:rsidR="008C0508" w:rsidRPr="00F1629A" w:rsidRDefault="008C0508" w:rsidP="00736A8B">
      <w:pPr>
        <w:spacing w:before="150" w:after="0" w:line="240" w:lineRule="auto"/>
        <w:rPr>
          <w:rFonts w:ascii="Arial" w:eastAsia="Times New Roman" w:hAnsi="Arial" w:cs="Arial"/>
          <w:sz w:val="23"/>
          <w:szCs w:val="23"/>
          <w:lang w:eastAsia="en-GB"/>
        </w:rPr>
      </w:pPr>
      <w:r>
        <w:rPr>
          <w:rFonts w:ascii="Arial" w:eastAsia="Times New Roman" w:hAnsi="Arial" w:cs="Arial"/>
          <w:sz w:val="23"/>
          <w:szCs w:val="23"/>
          <w:lang w:eastAsia="en-GB"/>
        </w:rPr>
        <w:t>Adopted by Totnes Town Council on Monday 2</w:t>
      </w:r>
      <w:r w:rsidRPr="008C0508">
        <w:rPr>
          <w:rFonts w:ascii="Arial" w:eastAsia="Times New Roman" w:hAnsi="Arial" w:cs="Arial"/>
          <w:sz w:val="23"/>
          <w:szCs w:val="23"/>
          <w:vertAlign w:val="superscript"/>
          <w:lang w:eastAsia="en-GB"/>
        </w:rPr>
        <w:t>nd</w:t>
      </w:r>
      <w:r>
        <w:rPr>
          <w:rFonts w:ascii="Arial" w:eastAsia="Times New Roman" w:hAnsi="Arial" w:cs="Arial"/>
          <w:sz w:val="23"/>
          <w:szCs w:val="23"/>
          <w:lang w:eastAsia="en-GB"/>
        </w:rPr>
        <w:t xml:space="preserve"> September 2019.</w:t>
      </w:r>
    </w:p>
    <w:p w14:paraId="54E48705" w14:textId="77777777" w:rsidR="00736A8B" w:rsidRPr="00F1629A" w:rsidRDefault="00736A8B" w:rsidP="00736A8B">
      <w:pPr>
        <w:spacing w:before="150" w:after="0" w:line="240" w:lineRule="auto"/>
        <w:rPr>
          <w:rFonts w:ascii="Arial" w:eastAsia="Times New Roman" w:hAnsi="Arial" w:cs="Arial"/>
          <w:sz w:val="23"/>
          <w:szCs w:val="23"/>
          <w:lang w:eastAsia="en-GB"/>
        </w:rPr>
      </w:pPr>
    </w:p>
    <w:p w14:paraId="06111F3D" w14:textId="77777777" w:rsidR="00736A8B" w:rsidRPr="00F1629A" w:rsidRDefault="00736A8B" w:rsidP="00736A8B">
      <w:pPr>
        <w:spacing w:before="150" w:after="0" w:line="240" w:lineRule="auto"/>
        <w:rPr>
          <w:rFonts w:ascii="Arial" w:eastAsia="Times New Roman" w:hAnsi="Arial" w:cs="Arial"/>
          <w:sz w:val="23"/>
          <w:szCs w:val="23"/>
          <w:lang w:eastAsia="en-GB"/>
        </w:rPr>
      </w:pPr>
    </w:p>
    <w:p w14:paraId="2EA3D58A" w14:textId="40D2843C" w:rsidR="00AE6A2A" w:rsidRPr="00F1629A" w:rsidRDefault="00AE6A2A"/>
    <w:p w14:paraId="6727BDEC" w14:textId="77777777" w:rsidR="00736A8B" w:rsidRPr="00F1629A" w:rsidRDefault="00736A8B"/>
    <w:sectPr w:rsidR="00736A8B" w:rsidRPr="00F16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8B"/>
    <w:rsid w:val="00246894"/>
    <w:rsid w:val="00444CB4"/>
    <w:rsid w:val="00736A8B"/>
    <w:rsid w:val="008C0508"/>
    <w:rsid w:val="009F2A49"/>
    <w:rsid w:val="00AE6A2A"/>
    <w:rsid w:val="00B90D20"/>
    <w:rsid w:val="00E84090"/>
    <w:rsid w:val="00ED2A1C"/>
    <w:rsid w:val="00F1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AC66"/>
  <w15:chartTrackingRefBased/>
  <w15:docId w15:val="{B7DD36A0-8950-4EB5-BAA4-B4E84EB1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6A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6A8B"/>
    <w:rPr>
      <w:b/>
      <w:bCs/>
    </w:rPr>
  </w:style>
  <w:style w:type="character" w:styleId="Hyperlink">
    <w:name w:val="Hyperlink"/>
    <w:basedOn w:val="DefaultParagraphFont"/>
    <w:uiPriority w:val="99"/>
    <w:unhideWhenUsed/>
    <w:rsid w:val="008C0508"/>
    <w:rPr>
      <w:color w:val="0563C1" w:themeColor="hyperlink"/>
      <w:u w:val="single"/>
    </w:rPr>
  </w:style>
  <w:style w:type="character" w:styleId="UnresolvedMention">
    <w:name w:val="Unresolved Mention"/>
    <w:basedOn w:val="DefaultParagraphFont"/>
    <w:uiPriority w:val="99"/>
    <w:semiHidden/>
    <w:unhideWhenUsed/>
    <w:rsid w:val="008C0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342326">
      <w:bodyDiv w:val="1"/>
      <w:marLeft w:val="0"/>
      <w:marRight w:val="0"/>
      <w:marTop w:val="0"/>
      <w:marBottom w:val="0"/>
      <w:divBdr>
        <w:top w:val="none" w:sz="0" w:space="0" w:color="auto"/>
        <w:left w:val="none" w:sz="0" w:space="0" w:color="auto"/>
        <w:bottom w:val="none" w:sz="0" w:space="0" w:color="auto"/>
        <w:right w:val="none" w:sz="0" w:space="0" w:color="auto"/>
      </w:divBdr>
      <w:divsChild>
        <w:div w:id="1699353993">
          <w:marLeft w:val="0"/>
          <w:marRight w:val="0"/>
          <w:marTop w:val="0"/>
          <w:marBottom w:val="0"/>
          <w:divBdr>
            <w:top w:val="none" w:sz="0" w:space="0" w:color="auto"/>
            <w:left w:val="none" w:sz="0" w:space="0" w:color="auto"/>
            <w:bottom w:val="none" w:sz="0" w:space="0" w:color="auto"/>
            <w:right w:val="none" w:sz="0" w:space="0" w:color="auto"/>
          </w:divBdr>
        </w:div>
      </w:divsChild>
    </w:div>
    <w:div w:id="907568921">
      <w:bodyDiv w:val="1"/>
      <w:marLeft w:val="0"/>
      <w:marRight w:val="0"/>
      <w:marTop w:val="0"/>
      <w:marBottom w:val="0"/>
      <w:divBdr>
        <w:top w:val="none" w:sz="0" w:space="0" w:color="auto"/>
        <w:left w:val="none" w:sz="0" w:space="0" w:color="auto"/>
        <w:bottom w:val="none" w:sz="0" w:space="0" w:color="auto"/>
        <w:right w:val="none" w:sz="0" w:space="0" w:color="auto"/>
      </w:divBdr>
      <w:divsChild>
        <w:div w:id="1939286120">
          <w:marLeft w:val="0"/>
          <w:marRight w:val="0"/>
          <w:marTop w:val="0"/>
          <w:marBottom w:val="0"/>
          <w:divBdr>
            <w:top w:val="none" w:sz="0" w:space="0" w:color="auto"/>
            <w:left w:val="none" w:sz="0" w:space="0" w:color="auto"/>
            <w:bottom w:val="none" w:sz="0" w:space="0" w:color="auto"/>
            <w:right w:val="none" w:sz="0" w:space="0" w:color="auto"/>
          </w:divBdr>
        </w:div>
      </w:divsChild>
    </w:div>
    <w:div w:id="1081414020">
      <w:bodyDiv w:val="1"/>
      <w:marLeft w:val="0"/>
      <w:marRight w:val="0"/>
      <w:marTop w:val="0"/>
      <w:marBottom w:val="0"/>
      <w:divBdr>
        <w:top w:val="none" w:sz="0" w:space="0" w:color="auto"/>
        <w:left w:val="none" w:sz="0" w:space="0" w:color="auto"/>
        <w:bottom w:val="none" w:sz="0" w:space="0" w:color="auto"/>
        <w:right w:val="none" w:sz="0" w:space="0" w:color="auto"/>
      </w:divBdr>
    </w:div>
    <w:div w:id="1189611342">
      <w:bodyDiv w:val="1"/>
      <w:marLeft w:val="0"/>
      <w:marRight w:val="0"/>
      <w:marTop w:val="0"/>
      <w:marBottom w:val="0"/>
      <w:divBdr>
        <w:top w:val="none" w:sz="0" w:space="0" w:color="auto"/>
        <w:left w:val="none" w:sz="0" w:space="0" w:color="auto"/>
        <w:bottom w:val="none" w:sz="0" w:space="0" w:color="auto"/>
        <w:right w:val="none" w:sz="0" w:space="0" w:color="auto"/>
      </w:divBdr>
      <w:divsChild>
        <w:div w:id="1361541677">
          <w:marLeft w:val="0"/>
          <w:marRight w:val="0"/>
          <w:marTop w:val="0"/>
          <w:marBottom w:val="0"/>
          <w:divBdr>
            <w:top w:val="none" w:sz="0" w:space="0" w:color="auto"/>
            <w:left w:val="none" w:sz="0" w:space="0" w:color="auto"/>
            <w:bottom w:val="none" w:sz="0" w:space="0" w:color="auto"/>
            <w:right w:val="none" w:sz="0" w:space="0" w:color="auto"/>
          </w:divBdr>
        </w:div>
      </w:divsChild>
    </w:div>
    <w:div w:id="1825076787">
      <w:bodyDiv w:val="1"/>
      <w:marLeft w:val="0"/>
      <w:marRight w:val="0"/>
      <w:marTop w:val="0"/>
      <w:marBottom w:val="0"/>
      <w:divBdr>
        <w:top w:val="none" w:sz="0" w:space="0" w:color="auto"/>
        <w:left w:val="none" w:sz="0" w:space="0" w:color="auto"/>
        <w:bottom w:val="none" w:sz="0" w:space="0" w:color="auto"/>
        <w:right w:val="none" w:sz="0" w:space="0" w:color="auto"/>
      </w:divBdr>
      <w:divsChild>
        <w:div w:id="1265531969">
          <w:marLeft w:val="0"/>
          <w:marRight w:val="0"/>
          <w:marTop w:val="0"/>
          <w:marBottom w:val="0"/>
          <w:divBdr>
            <w:top w:val="none" w:sz="0" w:space="0" w:color="auto"/>
            <w:left w:val="none" w:sz="0" w:space="0" w:color="auto"/>
            <w:bottom w:val="none" w:sz="0" w:space="0" w:color="auto"/>
            <w:right w:val="none" w:sz="0" w:space="0" w:color="auto"/>
          </w:divBdr>
        </w:div>
      </w:divsChild>
    </w:div>
    <w:div w:id="2051487344">
      <w:bodyDiv w:val="1"/>
      <w:marLeft w:val="0"/>
      <w:marRight w:val="0"/>
      <w:marTop w:val="0"/>
      <w:marBottom w:val="0"/>
      <w:divBdr>
        <w:top w:val="none" w:sz="0" w:space="0" w:color="auto"/>
        <w:left w:val="none" w:sz="0" w:space="0" w:color="auto"/>
        <w:bottom w:val="none" w:sz="0" w:space="0" w:color="auto"/>
        <w:right w:val="none" w:sz="0" w:space="0" w:color="auto"/>
      </w:divBdr>
      <w:divsChild>
        <w:div w:id="47461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mblers.org.uk/get-involved/campaign-with-us/walking-neighbourhoods/charter-for-walking-neighbourhoods.aspx" TargetMode="External"/><Relationship Id="rId3" Type="http://schemas.openxmlformats.org/officeDocument/2006/relationships/webSettings" Target="webSettings.xml"/><Relationship Id="rId7" Type="http://schemas.openxmlformats.org/officeDocument/2006/relationships/hyperlink" Target="https://www.ramblers.org.uk/get-involved/campaign-with-us/walking-neighbourhoods/charter-for-walking-neighbourhoods.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blers.org.uk/get-involved/campaign-with-us/walking-neighbourhoods/charter-for-walking-neighbourhoods.aspx" TargetMode="External"/><Relationship Id="rId11" Type="http://schemas.openxmlformats.org/officeDocument/2006/relationships/fontTable" Target="fontTable.xml"/><Relationship Id="rId5" Type="http://schemas.openxmlformats.org/officeDocument/2006/relationships/hyperlink" Target="https://www.ramblers.org.uk/get-involved/campaign-with-us/walking-neighbourhoods/charter-for-walking-neighbourhoods.aspx" TargetMode="External"/><Relationship Id="rId10" Type="http://schemas.openxmlformats.org/officeDocument/2006/relationships/hyperlink" Target="mailto:celia.minoughan@gmail.com" TargetMode="External"/><Relationship Id="rId4" Type="http://schemas.openxmlformats.org/officeDocument/2006/relationships/image" Target="media/image1.jpeg"/><Relationship Id="rId9" Type="http://schemas.openxmlformats.org/officeDocument/2006/relationships/hyperlink" Target="https://www.ramblers.org.uk/get-involved/campaign-with-us/walking-neighbourhoods/charter-for-walking-neighbourhoo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dc:creator>
  <cp:keywords/>
  <dc:description/>
  <cp:lastModifiedBy>Admin</cp:lastModifiedBy>
  <cp:revision>5</cp:revision>
  <cp:lastPrinted>2019-11-11T14:13:00Z</cp:lastPrinted>
  <dcterms:created xsi:type="dcterms:W3CDTF">2019-10-08T14:44:00Z</dcterms:created>
  <dcterms:modified xsi:type="dcterms:W3CDTF">2019-11-11T14:13:00Z</dcterms:modified>
</cp:coreProperties>
</file>